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75CC" w14:textId="4D75FFE4" w:rsidR="007F1078" w:rsidRDefault="003A45D0" w:rsidP="00C85124">
      <w:pPr>
        <w:spacing w:after="0" w:line="240" w:lineRule="auto"/>
        <w:rPr>
          <w:rFonts w:eastAsia="Times New Roman"/>
          <w:b/>
          <w:bCs/>
          <w:color w:val="1E1E1E"/>
        </w:rPr>
      </w:pPr>
      <w:r>
        <w:rPr>
          <w:rFonts w:eastAsia="Times New Roman"/>
          <w:b/>
          <w:bCs/>
          <w:color w:val="1E1E1E"/>
        </w:rPr>
        <w:t>FINAL</w:t>
      </w:r>
      <w:r w:rsidR="007F1078">
        <w:rPr>
          <w:rFonts w:eastAsia="Times New Roman"/>
          <w:b/>
          <w:bCs/>
          <w:color w:val="1E1E1E"/>
        </w:rPr>
        <w:t xml:space="preserve"> Syllabus</w:t>
      </w:r>
      <w:r w:rsidR="00E92525">
        <w:rPr>
          <w:rFonts w:eastAsia="Times New Roman"/>
          <w:b/>
          <w:bCs/>
          <w:color w:val="1E1E1E"/>
        </w:rPr>
        <w:t xml:space="preserve">, </w:t>
      </w:r>
      <w:r>
        <w:rPr>
          <w:rFonts w:eastAsia="Times New Roman"/>
          <w:b/>
          <w:bCs/>
          <w:color w:val="1E1E1E"/>
        </w:rPr>
        <w:t>4 September 2023</w:t>
      </w:r>
    </w:p>
    <w:p w14:paraId="07DD14EC" w14:textId="77777777" w:rsidR="007F1078" w:rsidRDefault="007F1078" w:rsidP="00C85124">
      <w:pPr>
        <w:spacing w:after="0" w:line="240" w:lineRule="auto"/>
        <w:rPr>
          <w:rFonts w:eastAsia="Times New Roman"/>
          <w:b/>
          <w:bCs/>
          <w:color w:val="1E1E1E"/>
        </w:rPr>
      </w:pPr>
    </w:p>
    <w:p w14:paraId="77BBA859" w14:textId="77777777" w:rsidR="003A45D0" w:rsidRDefault="003A45D0" w:rsidP="00C85124">
      <w:pPr>
        <w:spacing w:after="0" w:line="240" w:lineRule="auto"/>
        <w:rPr>
          <w:rFonts w:eastAsia="Times New Roman"/>
          <w:b/>
          <w:bCs/>
          <w:color w:val="1E1E1E"/>
        </w:rPr>
      </w:pPr>
      <w:r>
        <w:rPr>
          <w:rFonts w:eastAsia="Times New Roman"/>
          <w:b/>
          <w:bCs/>
          <w:color w:val="1E1E1E"/>
        </w:rPr>
        <w:t>Fall 2023</w:t>
      </w:r>
    </w:p>
    <w:p w14:paraId="11F80D29" w14:textId="3B7E4F79" w:rsidR="00C85124" w:rsidRDefault="00C85124" w:rsidP="00C85124">
      <w:pPr>
        <w:spacing w:after="0" w:line="240" w:lineRule="auto"/>
        <w:rPr>
          <w:rFonts w:eastAsia="Times New Roman"/>
          <w:b/>
          <w:bCs/>
          <w:color w:val="1E1E1E"/>
        </w:rPr>
      </w:pPr>
      <w:r w:rsidRPr="00DF5032">
        <w:rPr>
          <w:rFonts w:eastAsia="Times New Roman"/>
          <w:b/>
          <w:bCs/>
          <w:color w:val="1E1E1E"/>
        </w:rPr>
        <w:t>FRSEMR 64U: Stories of Gender and Justice</w:t>
      </w:r>
    </w:p>
    <w:p w14:paraId="72C46C9E" w14:textId="507D497D" w:rsidR="00355EDE" w:rsidRDefault="00355EDE" w:rsidP="00954F9F">
      <w:pPr>
        <w:spacing w:after="0" w:line="240" w:lineRule="auto"/>
        <w:ind w:left="720" w:hanging="720"/>
        <w:rPr>
          <w:rFonts w:eastAsia="Times New Roman"/>
          <w:color w:val="1E1E1E"/>
        </w:rPr>
      </w:pPr>
      <w:r w:rsidRPr="00355EDE">
        <w:rPr>
          <w:rFonts w:eastAsia="Times New Roman"/>
          <w:color w:val="1E1E1E"/>
        </w:rPr>
        <w:t>Professor Karen Thornber (</w:t>
      </w:r>
      <w:hyperlink r:id="rId8" w:history="1">
        <w:r w:rsidRPr="00355EDE">
          <w:rPr>
            <w:rStyle w:val="Hyperlink"/>
            <w:rFonts w:eastAsia="Times New Roman"/>
          </w:rPr>
          <w:t>thornber@fas.harvard.edu</w:t>
        </w:r>
      </w:hyperlink>
      <w:r w:rsidRPr="00355EDE">
        <w:rPr>
          <w:rFonts w:eastAsia="Times New Roman"/>
          <w:color w:val="1E1E1E"/>
        </w:rPr>
        <w:t>), Harry Tuchman Levin Professor in Literature and Professor of Ea</w:t>
      </w:r>
      <w:r>
        <w:rPr>
          <w:rFonts w:eastAsia="Times New Roman"/>
          <w:color w:val="1E1E1E"/>
        </w:rPr>
        <w:t>st Asian Languages and Civilizations</w:t>
      </w:r>
      <w:r w:rsidR="00F95CAA">
        <w:rPr>
          <w:rFonts w:eastAsia="Times New Roman"/>
          <w:color w:val="1E1E1E"/>
        </w:rPr>
        <w:t>, Harvard University</w:t>
      </w:r>
      <w:r w:rsidR="002038F0">
        <w:rPr>
          <w:rFonts w:eastAsia="Times New Roman"/>
          <w:color w:val="1E1E1E"/>
        </w:rPr>
        <w:t>; President, Phi Beta Kappa Alpha Iota of Massachusetts</w:t>
      </w:r>
    </w:p>
    <w:p w14:paraId="532640B4" w14:textId="77777777" w:rsidR="00954F9F" w:rsidRDefault="00954F9F" w:rsidP="00954F9F">
      <w:pPr>
        <w:spacing w:after="0" w:line="240" w:lineRule="auto"/>
        <w:ind w:left="720" w:hanging="720"/>
        <w:rPr>
          <w:rFonts w:eastAsia="Times New Roman"/>
          <w:color w:val="1E1E1E"/>
        </w:rPr>
      </w:pPr>
    </w:p>
    <w:p w14:paraId="0A09E76E" w14:textId="1A7F73FC" w:rsidR="00954F9F" w:rsidRDefault="00954F9F" w:rsidP="00954F9F">
      <w:pPr>
        <w:spacing w:after="0" w:line="240" w:lineRule="auto"/>
        <w:ind w:left="720" w:hanging="720"/>
        <w:rPr>
          <w:rFonts w:eastAsia="Times New Roman"/>
          <w:color w:val="1E1E1E"/>
        </w:rPr>
      </w:pPr>
      <w:r>
        <w:rPr>
          <w:rFonts w:eastAsia="Times New Roman"/>
          <w:color w:val="1E1E1E"/>
        </w:rPr>
        <w:t>Time:</w:t>
      </w:r>
      <w:r w:rsidR="002038F0">
        <w:rPr>
          <w:rFonts w:eastAsia="Times New Roman"/>
          <w:color w:val="1E1E1E"/>
        </w:rPr>
        <w:t xml:space="preserve"> Tuesdays, </w:t>
      </w:r>
      <w:r w:rsidR="00901D66">
        <w:rPr>
          <w:rFonts w:eastAsia="Times New Roman"/>
          <w:color w:val="1E1E1E"/>
        </w:rPr>
        <w:t>12:45-2:45pm</w:t>
      </w:r>
    </w:p>
    <w:p w14:paraId="156A7A4E" w14:textId="5AC52C5B" w:rsidR="002A0CD9" w:rsidRDefault="002A0CD9" w:rsidP="00954F9F">
      <w:pPr>
        <w:spacing w:after="0" w:line="240" w:lineRule="auto"/>
        <w:ind w:left="720" w:hanging="720"/>
        <w:rPr>
          <w:rFonts w:eastAsia="Times New Roman"/>
          <w:color w:val="1E1E1E"/>
        </w:rPr>
      </w:pPr>
      <w:r>
        <w:rPr>
          <w:rFonts w:eastAsia="Times New Roman"/>
          <w:color w:val="1E1E1E"/>
        </w:rPr>
        <w:t xml:space="preserve">Place: </w:t>
      </w:r>
      <w:r w:rsidR="00701D19">
        <w:rPr>
          <w:rFonts w:eastAsia="Times New Roman"/>
          <w:color w:val="1E1E1E"/>
        </w:rPr>
        <w:t>CGIS Knafel K109 (1737 Cambridge Street, first floor)</w:t>
      </w:r>
    </w:p>
    <w:p w14:paraId="62583A6F" w14:textId="77777777" w:rsidR="00954F9F" w:rsidRDefault="00954F9F" w:rsidP="00954F9F">
      <w:pPr>
        <w:spacing w:after="0" w:line="240" w:lineRule="auto"/>
        <w:ind w:left="720" w:hanging="720"/>
        <w:rPr>
          <w:rFonts w:eastAsia="Times New Roman"/>
          <w:color w:val="1E1E1E"/>
        </w:rPr>
      </w:pPr>
    </w:p>
    <w:p w14:paraId="2A27EBAF" w14:textId="0C295371" w:rsidR="001B6CC6" w:rsidRDefault="00BB1A6E" w:rsidP="00145C79">
      <w:pPr>
        <w:spacing w:after="0" w:line="240" w:lineRule="auto"/>
        <w:ind w:left="720" w:hanging="720"/>
      </w:pPr>
      <w:r>
        <w:rPr>
          <w:rFonts w:eastAsia="Times New Roman"/>
          <w:color w:val="1E1E1E"/>
        </w:rPr>
        <w:t xml:space="preserve">Professor Thornber’s </w:t>
      </w:r>
      <w:r w:rsidR="00C14FD6">
        <w:rPr>
          <w:rFonts w:eastAsia="Times New Roman"/>
          <w:color w:val="1E1E1E"/>
        </w:rPr>
        <w:t>Office</w:t>
      </w:r>
      <w:r w:rsidR="00145C79">
        <w:rPr>
          <w:rFonts w:eastAsia="Times New Roman"/>
          <w:color w:val="1E1E1E"/>
        </w:rPr>
        <w:t xml:space="preserve"> </w:t>
      </w:r>
      <w:r w:rsidR="00954F9F">
        <w:rPr>
          <w:rFonts w:eastAsia="Times New Roman"/>
          <w:color w:val="1E1E1E"/>
        </w:rPr>
        <w:t xml:space="preserve">Hours: </w:t>
      </w:r>
      <w:r w:rsidR="00701D19">
        <w:rPr>
          <w:rFonts w:eastAsia="Times New Roman"/>
          <w:color w:val="1E1E1E"/>
        </w:rPr>
        <w:t>Thursdays 12-1</w:t>
      </w:r>
      <w:r w:rsidR="003A45D0">
        <w:rPr>
          <w:rFonts w:eastAsia="Times New Roman"/>
          <w:color w:val="1E1E1E"/>
        </w:rPr>
        <w:t>pm</w:t>
      </w:r>
      <w:r w:rsidR="00C14FD6">
        <w:rPr>
          <w:rFonts w:eastAsia="Times New Roman"/>
          <w:color w:val="1E1E1E"/>
        </w:rPr>
        <w:t>.</w:t>
      </w:r>
      <w:r w:rsidR="00294614">
        <w:rPr>
          <w:rFonts w:eastAsia="Times New Roman"/>
          <w:color w:val="1E1E1E"/>
        </w:rPr>
        <w:t xml:space="preserve"> </w:t>
      </w:r>
      <w:r w:rsidR="001B6CC6" w:rsidRPr="00DA41D0">
        <w:t xml:space="preserve">Please contact </w:t>
      </w:r>
      <w:r w:rsidR="000139CF">
        <w:t>me (</w:t>
      </w:r>
      <w:r w:rsidR="001B6CC6" w:rsidRPr="00DA41D0">
        <w:t>Professor Thornber</w:t>
      </w:r>
      <w:r w:rsidR="000139CF">
        <w:t xml:space="preserve">, </w:t>
      </w:r>
      <w:hyperlink r:id="rId9" w:history="1">
        <w:r w:rsidR="000139CF" w:rsidRPr="00096BEF">
          <w:rPr>
            <w:rStyle w:val="Hyperlink"/>
          </w:rPr>
          <w:t>thornber@fas.harvard.edu</w:t>
        </w:r>
      </w:hyperlink>
      <w:r w:rsidR="001B6CC6" w:rsidRPr="00DA41D0">
        <w:t>) to make an appointment</w:t>
      </w:r>
      <w:r w:rsidR="006D45BC">
        <w:t xml:space="preserve"> </w:t>
      </w:r>
      <w:r w:rsidR="004C2849">
        <w:t>to meet during this time</w:t>
      </w:r>
      <w:r w:rsidR="006D45BC">
        <w:t xml:space="preserve">, as well as to meet </w:t>
      </w:r>
      <w:r w:rsidR="001B6CC6" w:rsidRPr="00DA41D0">
        <w:t>outside of office hours</w:t>
      </w:r>
      <w:r w:rsidR="006E4499">
        <w:t xml:space="preserve">, including </w:t>
      </w:r>
      <w:r w:rsidR="006D45BC">
        <w:t xml:space="preserve">meeting </w:t>
      </w:r>
      <w:r w:rsidR="006E4499">
        <w:t>in person.</w:t>
      </w:r>
      <w:r w:rsidR="004C2849">
        <w:t xml:space="preserve"> I</w:t>
      </w:r>
      <w:r w:rsidR="00145C79">
        <w:t>’</w:t>
      </w:r>
      <w:r w:rsidR="004C2849">
        <w:t xml:space="preserve">m glad to accommodate students who </w:t>
      </w:r>
      <w:r w:rsidR="00D4204C">
        <w:t>have</w:t>
      </w:r>
      <w:r w:rsidR="00C45C14">
        <w:t xml:space="preserve"> class,</w:t>
      </w:r>
      <w:r w:rsidR="00D4204C">
        <w:t xml:space="preserve"> employment</w:t>
      </w:r>
      <w:r w:rsidR="00C45C14">
        <w:t>,</w:t>
      </w:r>
      <w:r w:rsidR="00D4204C">
        <w:t xml:space="preserve"> or other responsibilities during my office hours.</w:t>
      </w:r>
    </w:p>
    <w:p w14:paraId="47E18DD7" w14:textId="77777777" w:rsidR="00E16B21" w:rsidRDefault="00E16B21" w:rsidP="00145C79">
      <w:pPr>
        <w:spacing w:after="0" w:line="240" w:lineRule="auto"/>
        <w:ind w:left="720" w:hanging="720"/>
      </w:pPr>
    </w:p>
    <w:p w14:paraId="4ED80025" w14:textId="78EBCDEC" w:rsidR="00691CC9" w:rsidRPr="00CD217E" w:rsidRDefault="00691CC9" w:rsidP="00CD217E">
      <w:r w:rsidRPr="00B177AD">
        <w:t>I</w:t>
      </w:r>
      <w:r w:rsidR="00E941D1">
        <w:t>’</w:t>
      </w:r>
      <w:r w:rsidRPr="00B177AD">
        <w:t>m most easily reached over email (</w:t>
      </w:r>
      <w:hyperlink r:id="rId10" w:history="1">
        <w:r w:rsidRPr="00B177AD">
          <w:rPr>
            <w:rStyle w:val="Hyperlink"/>
          </w:rPr>
          <w:t>thornber@fas.harvard.edu</w:t>
        </w:r>
      </w:hyperlink>
      <w:r w:rsidRPr="00B177AD">
        <w:t>). Ordinarily, I respond to email within 24 hours, Monday through Friday</w:t>
      </w:r>
      <w:r>
        <w:t>, and frequently much sooner.</w:t>
      </w:r>
    </w:p>
    <w:p w14:paraId="45211340" w14:textId="77777777" w:rsidR="004A107C" w:rsidRPr="004A107C" w:rsidRDefault="004A107C" w:rsidP="00C85124">
      <w:pPr>
        <w:spacing w:after="0" w:line="240" w:lineRule="auto"/>
        <w:rPr>
          <w:rFonts w:eastAsia="Times New Roman"/>
          <w:color w:val="1E1E1E"/>
        </w:rPr>
      </w:pPr>
    </w:p>
    <w:p w14:paraId="26199C75" w14:textId="77777777" w:rsidR="003C2308" w:rsidRDefault="00C85124" w:rsidP="003C2308">
      <w:pPr>
        <w:spacing w:after="0" w:line="240" w:lineRule="auto"/>
        <w:rPr>
          <w:rFonts w:eastAsia="Times New Roman"/>
          <w:b/>
          <w:bCs/>
          <w:color w:val="1E1E1E"/>
        </w:rPr>
      </w:pPr>
      <w:r w:rsidRPr="00C85124">
        <w:rPr>
          <w:rFonts w:eastAsia="Times New Roman"/>
          <w:b/>
          <w:bCs/>
          <w:color w:val="1E1E1E"/>
        </w:rPr>
        <w:t>Course Description</w:t>
      </w:r>
    </w:p>
    <w:p w14:paraId="2A877F37" w14:textId="77777777" w:rsidR="003C2308" w:rsidRDefault="003C2308" w:rsidP="003C2308">
      <w:pPr>
        <w:spacing w:after="0" w:line="240" w:lineRule="auto"/>
        <w:rPr>
          <w:rFonts w:eastAsia="Times New Roman"/>
          <w:b/>
          <w:bCs/>
          <w:color w:val="1E1E1E"/>
        </w:rPr>
      </w:pPr>
    </w:p>
    <w:p w14:paraId="3D5BF6CB" w14:textId="3F93F76A" w:rsidR="00C85124" w:rsidRDefault="00C85124" w:rsidP="003C2308">
      <w:pPr>
        <w:spacing w:after="0" w:line="240" w:lineRule="auto"/>
        <w:rPr>
          <w:rFonts w:eastAsia="Times New Roman"/>
          <w:color w:val="1E1E1E"/>
        </w:rPr>
      </w:pPr>
      <w:r w:rsidRPr="00C85124">
        <w:rPr>
          <w:rFonts w:eastAsia="Times New Roman"/>
          <w:color w:val="1E1E1E"/>
        </w:rPr>
        <w:t>With gender inequities and biases pervasive within and across cultures worldwide, and the global pandemics of gender-based violence and structural violence further intensified by the Covid-19 pandemic, how have individuals, groups, communities, and nations globally fought for (and against) gender justice? How have struggles against gender injustice intersected and conflicted with struggles against racial, ethnic, environmental, health, LGBTQIA+ and other forms of injustice?    </w:t>
      </w:r>
    </w:p>
    <w:p w14:paraId="40966546" w14:textId="77777777" w:rsidR="003C2308" w:rsidRPr="00C85124" w:rsidRDefault="003C2308" w:rsidP="003C2308">
      <w:pPr>
        <w:spacing w:after="0" w:line="240" w:lineRule="auto"/>
        <w:rPr>
          <w:rFonts w:eastAsia="Times New Roman"/>
          <w:b/>
          <w:bCs/>
          <w:color w:val="1E1E1E"/>
        </w:rPr>
      </w:pPr>
    </w:p>
    <w:p w14:paraId="323B8D33" w14:textId="4E48544B" w:rsidR="0090713C" w:rsidRDefault="00C85124" w:rsidP="00A801A4">
      <w:pPr>
        <w:spacing w:after="150" w:line="240" w:lineRule="auto"/>
        <w:rPr>
          <w:rFonts w:eastAsia="Times New Roman"/>
          <w:color w:val="1E1E1E"/>
        </w:rPr>
      </w:pPr>
      <w:r w:rsidRPr="00C85124">
        <w:rPr>
          <w:rFonts w:eastAsia="Times New Roman"/>
          <w:color w:val="1E1E1E"/>
        </w:rPr>
        <w:t>Gender justice, as is true of justice more broadly, is often discussed in the abstract, or as a matter of law, political history, protest movements, enfranchisement, and similar phenomena. Yet at its core, justice involves individuals and their experiences - both their suffering and their triumphs - experiences most directly accessed through stories. In this seminar we'll explore a range of stories and different forms of storytelling on gender justice, from novels to memoirs/personal histories, histories, and creative nonfiction. Some narratives with which we will engage are</w:t>
      </w:r>
      <w:r w:rsidR="00F05A23">
        <w:rPr>
          <w:rFonts w:eastAsia="Times New Roman"/>
          <w:color w:val="1E1E1E"/>
        </w:rPr>
        <w:t xml:space="preserve"> Meredith Talusan’s </w:t>
      </w:r>
      <w:r w:rsidR="00F05A23">
        <w:rPr>
          <w:rFonts w:eastAsia="Times New Roman"/>
          <w:i/>
          <w:iCs/>
          <w:color w:val="1E1E1E"/>
        </w:rPr>
        <w:t>Fairest</w:t>
      </w:r>
      <w:r w:rsidR="002A69EE">
        <w:rPr>
          <w:rFonts w:eastAsia="Times New Roman"/>
          <w:i/>
          <w:iCs/>
          <w:color w:val="1E1E1E"/>
        </w:rPr>
        <w:t>: A Memoir</w:t>
      </w:r>
      <w:r w:rsidRPr="00F05A23">
        <w:rPr>
          <w:rFonts w:eastAsia="Times New Roman"/>
          <w:color w:val="1E1E1E"/>
        </w:rPr>
        <w:t>, Ito Shiori's </w:t>
      </w:r>
      <w:r w:rsidRPr="00F05A23">
        <w:rPr>
          <w:rFonts w:eastAsia="Times New Roman"/>
          <w:i/>
          <w:iCs/>
          <w:color w:val="1E1E1E"/>
        </w:rPr>
        <w:t>Black Box: The Memoir that Sparked Japan's #MeToo Movement</w:t>
      </w:r>
      <w:r w:rsidRPr="00F05A23">
        <w:rPr>
          <w:rFonts w:eastAsia="Times New Roman"/>
          <w:color w:val="1E1E1E"/>
        </w:rPr>
        <w:t>, Audre Lorde's </w:t>
      </w:r>
      <w:r w:rsidRPr="00F05A23">
        <w:rPr>
          <w:rFonts w:eastAsia="Times New Roman"/>
          <w:i/>
          <w:iCs/>
          <w:color w:val="1E1E1E"/>
        </w:rPr>
        <w:t>The Cancer Journals</w:t>
      </w:r>
      <w:r w:rsidRPr="00F05A23">
        <w:rPr>
          <w:rFonts w:eastAsia="Times New Roman"/>
          <w:color w:val="1E1E1E"/>
        </w:rPr>
        <w:t>, Cynthia Enloe's </w:t>
      </w:r>
      <w:r w:rsidRPr="00F05A23">
        <w:rPr>
          <w:rFonts w:eastAsia="Times New Roman"/>
          <w:i/>
          <w:iCs/>
          <w:color w:val="1E1E1E"/>
        </w:rPr>
        <w:t>The Big Push: Exposing and Challenging the Persistence of Patriarchy</w:t>
      </w:r>
      <w:r w:rsidRPr="00F05A23">
        <w:rPr>
          <w:rFonts w:eastAsia="Times New Roman"/>
          <w:color w:val="1E1E1E"/>
        </w:rPr>
        <w:t>, and Cherrie Moraga and Gloria Anzaldua's </w:t>
      </w:r>
      <w:r w:rsidRPr="00F05A23">
        <w:rPr>
          <w:rFonts w:eastAsia="Times New Roman"/>
          <w:i/>
          <w:iCs/>
          <w:color w:val="1E1E1E"/>
        </w:rPr>
        <w:t>This Bridge Called My Back: Writings by Radical Women of Color</w:t>
      </w:r>
      <w:r w:rsidRPr="00F05A23">
        <w:rPr>
          <w:rFonts w:eastAsia="Times New Roman"/>
          <w:color w:val="1E1E1E"/>
        </w:rPr>
        <w:t>. Students will</w:t>
      </w:r>
      <w:r w:rsidR="009A25B1" w:rsidRPr="00F05A23">
        <w:rPr>
          <w:rFonts w:eastAsia="Times New Roman"/>
          <w:color w:val="1E1E1E"/>
        </w:rPr>
        <w:t xml:space="preserve"> also</w:t>
      </w:r>
      <w:r w:rsidRPr="00F05A23">
        <w:rPr>
          <w:rFonts w:eastAsia="Times New Roman"/>
          <w:color w:val="1E1E1E"/>
        </w:rPr>
        <w:t xml:space="preserve"> be encouraged to write their own stories on gender and justice</w:t>
      </w:r>
      <w:r w:rsidRPr="00C85124">
        <w:rPr>
          <w:rFonts w:eastAsia="Times New Roman"/>
          <w:color w:val="1E1E1E"/>
        </w:rPr>
        <w:t>.</w:t>
      </w:r>
    </w:p>
    <w:p w14:paraId="6033D68E" w14:textId="77777777" w:rsidR="00CD217E" w:rsidRDefault="00CD217E" w:rsidP="0090713C">
      <w:pPr>
        <w:rPr>
          <w:b/>
          <w:bCs/>
        </w:rPr>
      </w:pPr>
    </w:p>
    <w:p w14:paraId="31A499FF" w14:textId="43CB100F" w:rsidR="0090713C" w:rsidRPr="00DA41D0" w:rsidRDefault="0090713C" w:rsidP="0090713C">
      <w:pPr>
        <w:rPr>
          <w:b/>
          <w:bCs/>
        </w:rPr>
      </w:pPr>
      <w:r w:rsidRPr="00DA41D0">
        <w:rPr>
          <w:b/>
          <w:bCs/>
        </w:rPr>
        <w:t>Prerequisites</w:t>
      </w:r>
    </w:p>
    <w:p w14:paraId="12B49585" w14:textId="77777777" w:rsidR="0090713C" w:rsidRPr="00DA41D0" w:rsidRDefault="0090713C" w:rsidP="0090713C">
      <w:r w:rsidRPr="00DA41D0">
        <w:t>The only prerequisite for this course is a desire to read a range of provocative works from around the world that tackle some of the most significant injustices facing our societies. Cultural, historical, and social context will be explained in class and in supplementary readings.  No non-</w:t>
      </w:r>
      <w:r w:rsidRPr="00DA41D0">
        <w:lastRenderedPageBreak/>
        <w:t>English language expertise required, although students who can read a text in the original language are encouraged to do so.</w:t>
      </w:r>
    </w:p>
    <w:p w14:paraId="320B0BCB" w14:textId="77777777" w:rsidR="0090713C" w:rsidRPr="00DA41D0" w:rsidRDefault="0090713C" w:rsidP="0090713C">
      <w:pPr>
        <w:rPr>
          <w:b/>
          <w:bCs/>
        </w:rPr>
      </w:pPr>
    </w:p>
    <w:p w14:paraId="6CD04BC7" w14:textId="609AD5C2" w:rsidR="0090713C" w:rsidRPr="00DA41D0" w:rsidRDefault="0090713C" w:rsidP="0090713C">
      <w:pPr>
        <w:rPr>
          <w:b/>
          <w:bCs/>
        </w:rPr>
      </w:pPr>
      <w:r w:rsidRPr="00DA41D0">
        <w:rPr>
          <w:b/>
          <w:bCs/>
        </w:rPr>
        <w:t>Academic Integrity</w:t>
      </w:r>
      <w:r w:rsidR="003508F1">
        <w:rPr>
          <w:b/>
          <w:bCs/>
        </w:rPr>
        <w:t>, Generative AI,</w:t>
      </w:r>
      <w:r w:rsidRPr="00DA41D0">
        <w:rPr>
          <w:b/>
          <w:bCs/>
        </w:rPr>
        <w:t xml:space="preserve"> and Honor Policy</w:t>
      </w:r>
    </w:p>
    <w:p w14:paraId="0DF7F3C1" w14:textId="35889A35" w:rsidR="0090713C" w:rsidRPr="00506453" w:rsidRDefault="0090713C" w:rsidP="0090713C">
      <w:pPr>
        <w:rPr>
          <w:rStyle w:val="Emphasis"/>
          <w:i w:val="0"/>
          <w:iCs w:val="0"/>
          <w:color w:val="1E1E1E"/>
          <w:shd w:val="clear" w:color="auto" w:fill="FFFFFF"/>
        </w:rPr>
      </w:pPr>
      <w:r w:rsidRPr="00506453">
        <w:rPr>
          <w:rStyle w:val="Emphasis"/>
          <w:i w:val="0"/>
          <w:iCs w:val="0"/>
          <w:color w:val="1E1E1E"/>
          <w:shd w:val="clear" w:color="auto" w:fill="FFFFFF"/>
        </w:rPr>
        <w:t>You are expected to follow standard citation practice and properly cite all books, articles, websites, lectures, and other sources that you use in your work</w:t>
      </w:r>
      <w:r w:rsidR="005C0E40">
        <w:rPr>
          <w:rStyle w:val="Emphasis"/>
          <w:i w:val="0"/>
          <w:iCs w:val="0"/>
          <w:color w:val="1E1E1E"/>
          <w:shd w:val="clear" w:color="auto" w:fill="FFFFFF"/>
        </w:rPr>
        <w:t xml:space="preserve">, including </w:t>
      </w:r>
      <w:r w:rsidR="00F74E9F">
        <w:rPr>
          <w:rStyle w:val="Emphasis"/>
          <w:i w:val="0"/>
          <w:iCs w:val="0"/>
          <w:color w:val="1E1E1E"/>
          <w:shd w:val="clear" w:color="auto" w:fill="FFFFFF"/>
        </w:rPr>
        <w:t>AI</w:t>
      </w:r>
      <w:r w:rsidRPr="00506453">
        <w:rPr>
          <w:rStyle w:val="Emphasis"/>
          <w:i w:val="0"/>
          <w:iCs w:val="0"/>
          <w:color w:val="1E1E1E"/>
          <w:shd w:val="clear" w:color="auto" w:fill="FFFFFF"/>
        </w:rPr>
        <w:t xml:space="preserve">.  You must also acknowledge any feedback you have received on drafts, whether from friends, family members, tutors, or other sources. Please be in touch with Professor Thornber with any questions about citation practices.   </w:t>
      </w:r>
    </w:p>
    <w:p w14:paraId="52398750" w14:textId="74A61FAF" w:rsidR="003508F1" w:rsidRPr="00DA41D0" w:rsidRDefault="003508F1" w:rsidP="003508F1">
      <w:pPr>
        <w:rPr>
          <w:rStyle w:val="Emphasis"/>
          <w:i w:val="0"/>
          <w:iCs w:val="0"/>
          <w:color w:val="1E1E1E"/>
          <w:shd w:val="clear" w:color="auto" w:fill="FFFFFF"/>
        </w:rPr>
      </w:pPr>
      <w:r>
        <w:rPr>
          <w:rStyle w:val="Emphasis"/>
          <w:i w:val="0"/>
          <w:iCs w:val="0"/>
        </w:rPr>
        <w:t>[This paragraph from the Harvard OUE website</w:t>
      </w:r>
      <w:r w:rsidR="00BD1A5E">
        <w:rPr>
          <w:rStyle w:val="Emphasis"/>
          <w:i w:val="0"/>
          <w:iCs w:val="0"/>
        </w:rPr>
        <w:t xml:space="preserve"> re </w:t>
      </w:r>
      <w:r w:rsidR="00BD1A5E">
        <w:rPr>
          <w:rStyle w:val="Emphasis"/>
          <w:b/>
          <w:bCs/>
          <w:i w:val="0"/>
          <w:iCs w:val="0"/>
        </w:rPr>
        <w:t>Generative AI</w:t>
      </w:r>
      <w:r>
        <w:rPr>
          <w:rStyle w:val="Emphasis"/>
          <w:i w:val="0"/>
          <w:iCs w:val="0"/>
        </w:rPr>
        <w:t xml:space="preserve">] </w:t>
      </w:r>
      <w:r>
        <w:rPr>
          <w:rStyle w:val="Emphasis"/>
        </w:rPr>
        <w:t xml:space="preserve">Certain assignments in this course will permit or even encourage the use of generative artificial intelligence (GAI) tools such as ChatGPT. The default is that </w:t>
      </w:r>
      <w:r w:rsidRPr="00850339">
        <w:rPr>
          <w:rStyle w:val="Emphasis"/>
          <w:b/>
          <w:bCs/>
        </w:rPr>
        <w:t>such use is disallowed unless otherwise stated</w:t>
      </w:r>
      <w:r>
        <w:rPr>
          <w:rStyle w:val="Emphasis"/>
        </w:rPr>
        <w:t>. Any such use must be appropriately acknowledged and cited. It is each student’s responsibility to assess the validity and applicability of any GAI output that is submitted; you bear the final responsibility. Violations of this policy will be considered academic misconduct. We draw your attention to the fact that different classes at Harvard could implement different AI policies, and it is the student’s responsibility to conform to expectations for each course. </w:t>
      </w:r>
    </w:p>
    <w:p w14:paraId="781995BC" w14:textId="77777777" w:rsidR="0090713C" w:rsidRDefault="0090713C" w:rsidP="0090713C">
      <w:pPr>
        <w:rPr>
          <w:rStyle w:val="Emphasis"/>
          <w:color w:val="1E1E1E"/>
          <w:shd w:val="clear" w:color="auto" w:fill="FFFFFF"/>
        </w:rPr>
      </w:pPr>
      <w:r w:rsidRPr="00506453">
        <w:rPr>
          <w:rStyle w:val="Emphasis"/>
          <w:i w:val="0"/>
          <w:iCs w:val="0"/>
          <w:color w:val="1E1E1E"/>
          <w:shd w:val="clear" w:color="auto" w:fill="FFFFFF"/>
        </w:rPr>
        <w:t>This course supports the Harvard Honor Code:</w:t>
      </w:r>
      <w:r w:rsidRPr="00DA41D0">
        <w:rPr>
          <w:rStyle w:val="Emphasis"/>
          <w:color w:val="1E1E1E"/>
          <w:shd w:val="clear" w:color="auto" w:fill="FFFFFF"/>
        </w:rPr>
        <w:t xml:space="preserve"> Members of the Harvard College community commit themselves to producing academic work of integrity – that is, work that adheres to the scholarly and intellectual standards of accurate attribution of sources, appropriate collection and use of data, and transparent acknowledgement of the contribution of others to their ideas, discoveries, interpretations, and conclusions. Cheating on exams or problem sets, </w:t>
      </w:r>
      <w:proofErr w:type="gramStart"/>
      <w:r w:rsidRPr="00DA41D0">
        <w:rPr>
          <w:rStyle w:val="Emphasis"/>
          <w:color w:val="1E1E1E"/>
          <w:shd w:val="clear" w:color="auto" w:fill="FFFFFF"/>
        </w:rPr>
        <w:t>plagiarizing</w:t>
      </w:r>
      <w:proofErr w:type="gramEnd"/>
      <w:r w:rsidRPr="00DA41D0">
        <w:rPr>
          <w:rStyle w:val="Emphasis"/>
          <w:color w:val="1E1E1E"/>
          <w:shd w:val="clear" w:color="auto" w:fill="FFFFFF"/>
        </w:rPr>
        <w:t xml:space="preserve"> or misrepresenting the ideas or language of someone else as one’s own, falsifying data, or any other instance of academic dishonesty violates the standards of our community, as well as the standards of the wider world of learning and affairs.</w:t>
      </w:r>
    </w:p>
    <w:p w14:paraId="580E67F2" w14:textId="77777777" w:rsidR="008A3F18" w:rsidRDefault="008A3F18" w:rsidP="0090713C">
      <w:pPr>
        <w:rPr>
          <w:rStyle w:val="Emphasis"/>
          <w:color w:val="1E1E1E"/>
          <w:shd w:val="clear" w:color="auto" w:fill="FFFFFF"/>
        </w:rPr>
      </w:pPr>
    </w:p>
    <w:p w14:paraId="1AA95472" w14:textId="77777777" w:rsidR="008A3F18" w:rsidRPr="00C05C51" w:rsidRDefault="008A3F18" w:rsidP="008A3F18">
      <w:pPr>
        <w:rPr>
          <w:b/>
          <w:bCs/>
          <w:color w:val="1E1E1E"/>
        </w:rPr>
      </w:pPr>
      <w:r>
        <w:rPr>
          <w:b/>
          <w:bCs/>
          <w:color w:val="1E1E1E"/>
        </w:rPr>
        <w:t>Accessibility</w:t>
      </w:r>
    </w:p>
    <w:p w14:paraId="6D195FFE" w14:textId="77777777" w:rsidR="008A3F18" w:rsidRPr="00C05C51" w:rsidRDefault="008A3F18" w:rsidP="008A3F18">
      <w:pPr>
        <w:rPr>
          <w:color w:val="1E1E1E"/>
        </w:rPr>
      </w:pPr>
      <w:r w:rsidRPr="00C05C51">
        <w:rPr>
          <w:color w:val="1E1E1E"/>
        </w:rPr>
        <w:t>From the Disability Access Office (DAO):</w:t>
      </w:r>
    </w:p>
    <w:p w14:paraId="01849787" w14:textId="77777777" w:rsidR="008A3F18" w:rsidRPr="00C05C51" w:rsidRDefault="008A3F18" w:rsidP="008A3F18">
      <w:pPr>
        <w:rPr>
          <w:color w:val="1E1E1E"/>
        </w:rPr>
      </w:pPr>
      <w:r w:rsidRPr="00C05C51">
        <w:rPr>
          <w:color w:val="1E1E1E"/>
          <w:shd w:val="clear" w:color="auto" w:fill="FFFFFF"/>
        </w:rPr>
        <w:t>Harvard University values inclusive excellence and providing equal educational opportunities for all students. Our goal is to remove barriers for disabled students related to inaccessible elements of instruction or design in this course. If reasonable accommodations are necessary to provide access, please contact the </w:t>
      </w:r>
      <w:hyperlink r:id="rId11" w:tgtFrame="_blank" w:history="1">
        <w:r w:rsidRPr="00C05C51">
          <w:rPr>
            <w:rStyle w:val="Hyperlink"/>
            <w:color w:val="215990"/>
            <w:shd w:val="clear" w:color="auto" w:fill="FFFFFF"/>
          </w:rPr>
          <w:t>Disability Access Office (DAO)</w:t>
        </w:r>
      </w:hyperlink>
      <w:r w:rsidRPr="00C05C51">
        <w:rPr>
          <w:color w:val="1E1E1E"/>
          <w:shd w:val="clear" w:color="auto" w:fill="FFFFFF"/>
        </w:rPr>
        <w:t xml:space="preserve">. </w:t>
      </w:r>
      <w:proofErr w:type="gramStart"/>
      <w:r w:rsidRPr="00C05C51">
        <w:rPr>
          <w:color w:val="1E1E1E"/>
          <w:shd w:val="clear" w:color="auto" w:fill="FFFFFF"/>
        </w:rPr>
        <w:t>Accommodations do</w:t>
      </w:r>
      <w:proofErr w:type="gramEnd"/>
      <w:r w:rsidRPr="00C05C51">
        <w:rPr>
          <w:color w:val="1E1E1E"/>
          <w:shd w:val="clear" w:color="auto" w:fill="FFFFFF"/>
        </w:rPr>
        <w:t xml:space="preserve"> not alter fundamental requirements of the course and are not retroactive. Students should request </w:t>
      </w:r>
      <w:proofErr w:type="gramStart"/>
      <w:r w:rsidRPr="00C05C51">
        <w:rPr>
          <w:color w:val="1E1E1E"/>
          <w:shd w:val="clear" w:color="auto" w:fill="FFFFFF"/>
        </w:rPr>
        <w:t>accommodations</w:t>
      </w:r>
      <w:proofErr w:type="gramEnd"/>
      <w:r w:rsidRPr="00C05C51">
        <w:rPr>
          <w:color w:val="1E1E1E"/>
          <w:shd w:val="clear" w:color="auto" w:fill="FFFFFF"/>
        </w:rPr>
        <w:t xml:space="preserve"> as early as </w:t>
      </w:r>
      <w:proofErr w:type="gramStart"/>
      <w:r w:rsidRPr="00C05C51">
        <w:rPr>
          <w:color w:val="1E1E1E"/>
          <w:shd w:val="clear" w:color="auto" w:fill="FFFFFF"/>
        </w:rPr>
        <w:t>possible, since</w:t>
      </w:r>
      <w:proofErr w:type="gramEnd"/>
      <w:r w:rsidRPr="00C05C51">
        <w:rPr>
          <w:color w:val="1E1E1E"/>
          <w:shd w:val="clear" w:color="auto" w:fill="FFFFFF"/>
        </w:rPr>
        <w:t xml:space="preserve"> they may take time to implement. Students should notify DAO at any time during the semester if adjustments to their communicated accommodation plan are needed</w:t>
      </w:r>
      <w:r w:rsidRPr="00C05C51">
        <w:rPr>
          <w:i/>
          <w:iCs/>
          <w:color w:val="1E1E1E"/>
          <w:shd w:val="clear" w:color="auto" w:fill="FFFFFF"/>
        </w:rPr>
        <w:t>.</w:t>
      </w:r>
    </w:p>
    <w:p w14:paraId="6594DB2E" w14:textId="77777777" w:rsidR="008A3F18" w:rsidRPr="008A3F18" w:rsidRDefault="008A3F18" w:rsidP="0090713C">
      <w:pPr>
        <w:rPr>
          <w:rStyle w:val="Emphasis"/>
          <w:i w:val="0"/>
          <w:iCs w:val="0"/>
          <w:color w:val="1E1E1E"/>
          <w:shd w:val="clear" w:color="auto" w:fill="FFFFFF"/>
        </w:rPr>
      </w:pPr>
    </w:p>
    <w:p w14:paraId="08923E84" w14:textId="77777777" w:rsidR="0090713C" w:rsidRPr="00DA41D0" w:rsidRDefault="0090713C" w:rsidP="0090713C">
      <w:pPr>
        <w:rPr>
          <w:b/>
          <w:bCs/>
          <w:i/>
          <w:iCs/>
        </w:rPr>
      </w:pPr>
    </w:p>
    <w:p w14:paraId="6D75131C" w14:textId="77777777" w:rsidR="0090713C" w:rsidRPr="00DA41D0" w:rsidRDefault="0090713C" w:rsidP="0090713C">
      <w:pPr>
        <w:rPr>
          <w:b/>
          <w:bCs/>
        </w:rPr>
      </w:pPr>
      <w:r w:rsidRPr="00DA41D0">
        <w:rPr>
          <w:b/>
          <w:bCs/>
        </w:rPr>
        <w:t>Expectations about preparation</w:t>
      </w:r>
    </w:p>
    <w:p w14:paraId="3F6B0C1D" w14:textId="13E3F31F" w:rsidR="0090713C" w:rsidRDefault="0090713C" w:rsidP="00705D8F">
      <w:r w:rsidRPr="00DA41D0">
        <w:t xml:space="preserve">You must come to every class meeting having carefully read the readings for that meeting. Course materials are available as noted below. Most primary sources are available online via the Harvard libraries or digitally via Kindle. Many are also available in paper </w:t>
      </w:r>
      <w:proofErr w:type="gramStart"/>
      <w:r w:rsidRPr="00DA41D0">
        <w:t>copy</w:t>
      </w:r>
      <w:proofErr w:type="gramEnd"/>
      <w:r w:rsidRPr="00DA41D0">
        <w:t xml:space="preserve"> from online bookstores, often quite cheaply (delivery times might vary, so please </w:t>
      </w:r>
      <w:proofErr w:type="gramStart"/>
      <w:r w:rsidRPr="00DA41D0">
        <w:t>plan ahead</w:t>
      </w:r>
      <w:proofErr w:type="gramEnd"/>
      <w:r w:rsidRPr="00DA41D0">
        <w:t>), and some are at the COOP</w:t>
      </w:r>
      <w:r w:rsidRPr="00A330D6">
        <w:t>.</w:t>
      </w:r>
      <w:r w:rsidRPr="00DA41D0">
        <w:t xml:space="preserve"> </w:t>
      </w:r>
    </w:p>
    <w:p w14:paraId="14B85186" w14:textId="77777777" w:rsidR="00A70815" w:rsidRDefault="00A70815" w:rsidP="003A4EA5"/>
    <w:p w14:paraId="0E5D3C7F" w14:textId="77777777" w:rsidR="00A70815" w:rsidRDefault="00A70815" w:rsidP="00A70815">
      <w:pPr>
        <w:rPr>
          <w:b/>
          <w:bCs/>
        </w:rPr>
      </w:pPr>
      <w:r w:rsidRPr="00DA41D0">
        <w:rPr>
          <w:b/>
          <w:bCs/>
        </w:rPr>
        <w:t xml:space="preserve">Electronics </w:t>
      </w:r>
    </w:p>
    <w:p w14:paraId="29E67F72" w14:textId="77777777" w:rsidR="00A70815" w:rsidRPr="00DA41D0" w:rsidRDefault="00A70815" w:rsidP="00A70815">
      <w:r>
        <w:t>Given what a distraction they tend to become, l</w:t>
      </w:r>
      <w:r w:rsidRPr="00DA41D0">
        <w:t xml:space="preserve">aptops, tablets, </w:t>
      </w:r>
      <w:r>
        <w:t xml:space="preserve">phones, </w:t>
      </w:r>
      <w:r w:rsidRPr="00DA41D0">
        <w:t xml:space="preserve">and other electronic devices are </w:t>
      </w:r>
      <w:r>
        <w:t xml:space="preserve">not </w:t>
      </w:r>
      <w:r w:rsidRPr="00DA41D0">
        <w:t>permitted in class</w:t>
      </w:r>
      <w:r>
        <w:t>, with 2 exceptions: 1) Students may use a laptop to show PPT slides for their presentation; 2) Students may use an electronic device to access course readings when the class is looking together at a particular passage</w:t>
      </w:r>
      <w:r w:rsidRPr="00DA41D0">
        <w:t>.  Out of respect for your classmates, and to facilitate your own learning, please do not use electronic devices for any other purpose.</w:t>
      </w:r>
      <w:r>
        <w:t xml:space="preserve"> </w:t>
      </w:r>
    </w:p>
    <w:p w14:paraId="6515D95D" w14:textId="77777777" w:rsidR="00911457" w:rsidRDefault="00911457" w:rsidP="00933F47"/>
    <w:p w14:paraId="1926DEC9" w14:textId="77777777" w:rsidR="00911457" w:rsidRPr="00911457" w:rsidRDefault="00911457" w:rsidP="00911457">
      <w:pPr>
        <w:rPr>
          <w:b/>
          <w:bCs/>
          <w:color w:val="1E1E1E"/>
        </w:rPr>
      </w:pPr>
      <w:r w:rsidRPr="00911457">
        <w:rPr>
          <w:b/>
          <w:bCs/>
          <w:color w:val="1E1E1E"/>
        </w:rPr>
        <w:t>Content and Climate</w:t>
      </w:r>
    </w:p>
    <w:p w14:paraId="033D84A3" w14:textId="77777777" w:rsidR="00911457" w:rsidRPr="0072023A" w:rsidRDefault="00911457" w:rsidP="00911457">
      <w:pPr>
        <w:rPr>
          <w:color w:val="1E1E1E"/>
        </w:rPr>
      </w:pPr>
      <w:r>
        <w:rPr>
          <w:color w:val="1E1E1E"/>
        </w:rPr>
        <w:t>The</w:t>
      </w:r>
      <w:r w:rsidRPr="0072023A">
        <w:rPr>
          <w:color w:val="1E1E1E"/>
        </w:rPr>
        <w:t xml:space="preserve"> readings and discussions </w:t>
      </w:r>
      <w:r>
        <w:rPr>
          <w:color w:val="1E1E1E"/>
        </w:rPr>
        <w:t xml:space="preserve">for this class </w:t>
      </w:r>
      <w:r w:rsidRPr="0072023A">
        <w:rPr>
          <w:color w:val="1E1E1E"/>
        </w:rPr>
        <w:t xml:space="preserve">will often focus on difficult topics that are both political and personal and might trigger strong feelings, including discomfort, anxiety, sadness, and anger. </w:t>
      </w:r>
      <w:r>
        <w:rPr>
          <w:color w:val="1E1E1E"/>
        </w:rPr>
        <w:t>Everyone is</w:t>
      </w:r>
      <w:r w:rsidRPr="0072023A">
        <w:rPr>
          <w:color w:val="1E1E1E"/>
        </w:rPr>
        <w:t xml:space="preserve"> responsible for creating a space that is both intellectually rigorous and respectful. Please always be respectful, even when you strongly disagree with a classmate, and please be mindful of how experiences, stories, and identities can shape perspectives and position </w:t>
      </w:r>
      <w:r>
        <w:rPr>
          <w:color w:val="1E1E1E"/>
        </w:rPr>
        <w:t>participants</w:t>
      </w:r>
      <w:r w:rsidRPr="0072023A">
        <w:rPr>
          <w:color w:val="1E1E1E"/>
        </w:rPr>
        <w:t xml:space="preserve"> in the classroom.  </w:t>
      </w:r>
    </w:p>
    <w:p w14:paraId="6A161CDB" w14:textId="72D7B4EE" w:rsidR="00911457" w:rsidRDefault="00911457" w:rsidP="00911457">
      <w:pPr>
        <w:rPr>
          <w:color w:val="1E1E1E"/>
        </w:rPr>
      </w:pPr>
      <w:r>
        <w:rPr>
          <w:color w:val="1E1E1E"/>
        </w:rPr>
        <w:t>Everyone is expected</w:t>
      </w:r>
      <w:r w:rsidRPr="0072023A">
        <w:rPr>
          <w:color w:val="1E1E1E"/>
        </w:rPr>
        <w:t xml:space="preserve"> to come to class prepared to discuss the readings maturely and respectfully. If you’re struggling with the course materials for a given class, please be in touch with Professor Thornber. If you need to leave or miss class, you are still responsible for the work you miss, but please be in touch with Professor Thornber, who can help with alternative arrangements if needed. (This advice adapted from Julie Beaulieu, “Content Warning and Class Climate</w:t>
      </w:r>
      <w:r>
        <w:rPr>
          <w:color w:val="1E1E1E"/>
        </w:rPr>
        <w:t>.</w:t>
      </w:r>
      <w:r w:rsidRPr="0072023A">
        <w:rPr>
          <w:color w:val="1E1E1E"/>
        </w:rPr>
        <w:t>”)</w:t>
      </w:r>
    </w:p>
    <w:p w14:paraId="45352519" w14:textId="77777777" w:rsidR="00C05C51" w:rsidRDefault="00C05C51" w:rsidP="00911457">
      <w:pPr>
        <w:rPr>
          <w:color w:val="1E1E1E"/>
        </w:rPr>
      </w:pPr>
    </w:p>
    <w:p w14:paraId="08BC8097" w14:textId="77777777" w:rsidR="0090713C" w:rsidRPr="00DA41D0" w:rsidRDefault="0090713C" w:rsidP="0090713C"/>
    <w:p w14:paraId="429DE258" w14:textId="77777777" w:rsidR="0090713C" w:rsidRPr="00DA41D0" w:rsidRDefault="0090713C" w:rsidP="0090713C">
      <w:pPr>
        <w:rPr>
          <w:b/>
          <w:bCs/>
        </w:rPr>
      </w:pPr>
      <w:r w:rsidRPr="00DA41D0">
        <w:rPr>
          <w:b/>
          <w:bCs/>
        </w:rPr>
        <w:t xml:space="preserve">Grading </w:t>
      </w:r>
    </w:p>
    <w:p w14:paraId="3E011A5E" w14:textId="64FC007A" w:rsidR="0090713C" w:rsidRPr="00DA41D0" w:rsidRDefault="0090713C" w:rsidP="0090713C">
      <w:r w:rsidRPr="00DA41D0">
        <w:t xml:space="preserve">This Freshman Seminar is graded SAT/USAT.  Attendance is required to pass the course.  If </w:t>
      </w:r>
      <w:proofErr w:type="gramStart"/>
      <w:r w:rsidRPr="00DA41D0">
        <w:t>you must</w:t>
      </w:r>
      <w:proofErr w:type="gramEnd"/>
      <w:r w:rsidRPr="00DA41D0">
        <w:t xml:space="preserve"> miss a class, you are required to contact Professor Thornber in advance.  Only religious and medical/family emergency absences are excused.  You must complete and pass all</w:t>
      </w:r>
      <w:r w:rsidR="004E2FEC">
        <w:t xml:space="preserve"> course</w:t>
      </w:r>
      <w:r w:rsidRPr="00DA41D0">
        <w:t xml:space="preserve"> requirements to pass the course.  </w:t>
      </w:r>
      <w:r w:rsidR="003A4EA5">
        <w:t>More than 2 unexcused absences put you at risk of failing the course.</w:t>
      </w:r>
    </w:p>
    <w:p w14:paraId="4B5D5E2A" w14:textId="77777777" w:rsidR="0090713C" w:rsidRPr="00DA41D0" w:rsidRDefault="0090713C" w:rsidP="0090713C">
      <w:pPr>
        <w:pStyle w:val="ListParagraph"/>
        <w:ind w:left="1080"/>
        <w:rPr>
          <w:rFonts w:ascii="Times New Roman" w:hAnsi="Times New Roman" w:cs="Times New Roman"/>
          <w:sz w:val="24"/>
          <w:szCs w:val="24"/>
        </w:rPr>
      </w:pPr>
      <w:r w:rsidRPr="00DA41D0">
        <w:rPr>
          <w:rFonts w:ascii="Times New Roman" w:hAnsi="Times New Roman" w:cs="Times New Roman"/>
          <w:sz w:val="24"/>
          <w:szCs w:val="24"/>
        </w:rPr>
        <w:t>Class attendance and participation – 25%</w:t>
      </w:r>
    </w:p>
    <w:p w14:paraId="0F1CF8F0" w14:textId="42506FBD" w:rsidR="00834772" w:rsidRPr="004F4067" w:rsidRDefault="0090713C" w:rsidP="004F4067">
      <w:pPr>
        <w:pStyle w:val="ListParagraph"/>
        <w:ind w:left="1980" w:hanging="900"/>
        <w:rPr>
          <w:rFonts w:ascii="Times New Roman" w:hAnsi="Times New Roman" w:cs="Times New Roman"/>
          <w:sz w:val="24"/>
          <w:szCs w:val="24"/>
        </w:rPr>
      </w:pPr>
      <w:r w:rsidRPr="00DA41D0">
        <w:rPr>
          <w:rFonts w:ascii="Times New Roman" w:hAnsi="Times New Roman" w:cs="Times New Roman"/>
          <w:sz w:val="24"/>
          <w:szCs w:val="24"/>
        </w:rPr>
        <w:lastRenderedPageBreak/>
        <w:t xml:space="preserve">Course </w:t>
      </w:r>
      <w:r w:rsidRPr="00D14470">
        <w:rPr>
          <w:rFonts w:ascii="Times New Roman" w:hAnsi="Times New Roman" w:cs="Times New Roman"/>
          <w:sz w:val="24"/>
          <w:szCs w:val="24"/>
        </w:rPr>
        <w:t xml:space="preserve">Blog – </w:t>
      </w:r>
      <w:r w:rsidR="004E2FEC">
        <w:rPr>
          <w:rFonts w:ascii="Times New Roman" w:hAnsi="Times New Roman" w:cs="Times New Roman"/>
          <w:sz w:val="24"/>
          <w:szCs w:val="24"/>
        </w:rPr>
        <w:t>15</w:t>
      </w:r>
      <w:r w:rsidRPr="00D14470">
        <w:rPr>
          <w:rFonts w:ascii="Times New Roman" w:hAnsi="Times New Roman" w:cs="Times New Roman"/>
          <w:sz w:val="24"/>
          <w:szCs w:val="24"/>
        </w:rPr>
        <w:t>% (</w:t>
      </w:r>
      <w:r w:rsidR="00AF05BC">
        <w:rPr>
          <w:rFonts w:ascii="Times New Roman" w:hAnsi="Times New Roman" w:cs="Times New Roman"/>
          <w:sz w:val="24"/>
          <w:szCs w:val="24"/>
        </w:rPr>
        <w:t>E</w:t>
      </w:r>
      <w:r w:rsidRPr="00D14470">
        <w:rPr>
          <w:rFonts w:ascii="Times New Roman" w:hAnsi="Times New Roman" w:cs="Times New Roman"/>
          <w:sz w:val="24"/>
          <w:szCs w:val="24"/>
        </w:rPr>
        <w:t xml:space="preserve">very </w:t>
      </w:r>
      <w:r w:rsidR="005B3E75">
        <w:rPr>
          <w:rFonts w:ascii="Times New Roman" w:hAnsi="Times New Roman" w:cs="Times New Roman"/>
          <w:sz w:val="24"/>
          <w:szCs w:val="24"/>
        </w:rPr>
        <w:t>Monday</w:t>
      </w:r>
      <w:r w:rsidR="002E49F0">
        <w:rPr>
          <w:rFonts w:ascii="Times New Roman" w:hAnsi="Times New Roman" w:cs="Times New Roman"/>
          <w:sz w:val="24"/>
          <w:szCs w:val="24"/>
        </w:rPr>
        <w:t xml:space="preserve">, before </w:t>
      </w:r>
      <w:r w:rsidR="00BA4FDA">
        <w:rPr>
          <w:rFonts w:ascii="Times New Roman" w:hAnsi="Times New Roman" w:cs="Times New Roman"/>
          <w:sz w:val="24"/>
          <w:szCs w:val="24"/>
        </w:rPr>
        <w:t>6</w:t>
      </w:r>
      <w:r w:rsidR="00623EF8">
        <w:rPr>
          <w:rFonts w:ascii="Times New Roman" w:hAnsi="Times New Roman" w:cs="Times New Roman"/>
          <w:sz w:val="24"/>
          <w:szCs w:val="24"/>
        </w:rPr>
        <w:t>pm,</w:t>
      </w:r>
      <w:r w:rsidRPr="00D14470">
        <w:rPr>
          <w:rFonts w:ascii="Times New Roman" w:hAnsi="Times New Roman" w:cs="Times New Roman"/>
          <w:sz w:val="24"/>
          <w:szCs w:val="24"/>
        </w:rPr>
        <w:t xml:space="preserve"> yo</w:t>
      </w:r>
      <w:r w:rsidR="00EC5840">
        <w:rPr>
          <w:rFonts w:ascii="Times New Roman" w:hAnsi="Times New Roman" w:cs="Times New Roman"/>
          <w:sz w:val="24"/>
          <w:szCs w:val="24"/>
        </w:rPr>
        <w:t>u’</w:t>
      </w:r>
      <w:r w:rsidRPr="00D14470">
        <w:rPr>
          <w:rFonts w:ascii="Times New Roman" w:hAnsi="Times New Roman" w:cs="Times New Roman"/>
          <w:sz w:val="24"/>
          <w:szCs w:val="24"/>
        </w:rPr>
        <w:t xml:space="preserve">re expected to post a </w:t>
      </w:r>
      <w:r w:rsidR="003B0F7F">
        <w:rPr>
          <w:rFonts w:ascii="Times New Roman" w:hAnsi="Times New Roman" w:cs="Times New Roman"/>
          <w:sz w:val="24"/>
          <w:szCs w:val="24"/>
        </w:rPr>
        <w:t xml:space="preserve">250-word </w:t>
      </w:r>
      <w:r w:rsidR="000E51E2">
        <w:rPr>
          <w:rFonts w:ascii="Times New Roman" w:hAnsi="Times New Roman" w:cs="Times New Roman"/>
          <w:sz w:val="24"/>
          <w:szCs w:val="24"/>
        </w:rPr>
        <w:t xml:space="preserve">minimum </w:t>
      </w:r>
      <w:r w:rsidRPr="00D14470">
        <w:rPr>
          <w:rFonts w:ascii="Times New Roman" w:hAnsi="Times New Roman" w:cs="Times New Roman"/>
          <w:sz w:val="24"/>
          <w:szCs w:val="24"/>
        </w:rPr>
        <w:t>paragraph</w:t>
      </w:r>
      <w:r w:rsidR="003B0F7F">
        <w:rPr>
          <w:rFonts w:ascii="Times New Roman" w:hAnsi="Times New Roman" w:cs="Times New Roman"/>
          <w:sz w:val="24"/>
          <w:szCs w:val="24"/>
        </w:rPr>
        <w:t xml:space="preserve"> </w:t>
      </w:r>
      <w:r w:rsidRPr="00D14470">
        <w:rPr>
          <w:rFonts w:ascii="Times New Roman" w:hAnsi="Times New Roman" w:cs="Times New Roman"/>
          <w:sz w:val="24"/>
          <w:szCs w:val="24"/>
        </w:rPr>
        <w:t>on the week’s reading</w:t>
      </w:r>
      <w:r w:rsidR="002E49F0">
        <w:rPr>
          <w:rFonts w:ascii="Times New Roman" w:hAnsi="Times New Roman" w:cs="Times New Roman"/>
          <w:sz w:val="24"/>
          <w:szCs w:val="24"/>
        </w:rPr>
        <w:t>,</w:t>
      </w:r>
      <w:r w:rsidRPr="00D14470">
        <w:rPr>
          <w:rFonts w:ascii="Times New Roman" w:hAnsi="Times New Roman" w:cs="Times New Roman"/>
          <w:sz w:val="24"/>
          <w:szCs w:val="24"/>
        </w:rPr>
        <w:t xml:space="preserve"> on the course website, under Discussions</w:t>
      </w:r>
      <w:r w:rsidR="00D14470" w:rsidRPr="00D14470">
        <w:rPr>
          <w:rFonts w:ascii="Times New Roman" w:hAnsi="Times New Roman" w:cs="Times New Roman"/>
          <w:sz w:val="24"/>
          <w:szCs w:val="24"/>
        </w:rPr>
        <w:t xml:space="preserve">. Please </w:t>
      </w:r>
      <w:r w:rsidR="00D14470" w:rsidRPr="00D14470">
        <w:rPr>
          <w:rFonts w:ascii="Times New Roman" w:hAnsi="Times New Roman" w:cs="Times New Roman"/>
          <w:color w:val="1E1E1E"/>
          <w:sz w:val="24"/>
          <w:szCs w:val="24"/>
        </w:rPr>
        <w:t>share what most struck you about one or more of the class readings for that week, what you found provocative, insightful, especially interesting, surprising, puzzling, and/or disturbing if not offensive, and why. Please avoid generalities</w:t>
      </w:r>
      <w:r w:rsidR="00C623D4">
        <w:rPr>
          <w:rFonts w:ascii="Times New Roman" w:hAnsi="Times New Roman" w:cs="Times New Roman"/>
          <w:color w:val="1E1E1E"/>
          <w:sz w:val="24"/>
          <w:szCs w:val="24"/>
        </w:rPr>
        <w:t xml:space="preserve"> and plot summaries,</w:t>
      </w:r>
      <w:r w:rsidR="00D14470" w:rsidRPr="00D14470">
        <w:rPr>
          <w:rFonts w:ascii="Times New Roman" w:hAnsi="Times New Roman" w:cs="Times New Roman"/>
          <w:color w:val="1E1E1E"/>
          <w:sz w:val="24"/>
          <w:szCs w:val="24"/>
        </w:rPr>
        <w:t xml:space="preserve"> and</w:t>
      </w:r>
      <w:r w:rsidR="00C623D4">
        <w:rPr>
          <w:rFonts w:ascii="Times New Roman" w:hAnsi="Times New Roman" w:cs="Times New Roman"/>
          <w:color w:val="1E1E1E"/>
          <w:sz w:val="24"/>
          <w:szCs w:val="24"/>
        </w:rPr>
        <w:t xml:space="preserve"> please</w:t>
      </w:r>
      <w:r w:rsidR="00D14470" w:rsidRPr="00D14470">
        <w:rPr>
          <w:rFonts w:ascii="Times New Roman" w:hAnsi="Times New Roman" w:cs="Times New Roman"/>
          <w:color w:val="1E1E1E"/>
          <w:sz w:val="24"/>
          <w:szCs w:val="24"/>
        </w:rPr>
        <w:t xml:space="preserve"> cite a specific passage or two, with the page number</w:t>
      </w:r>
      <w:r w:rsidR="00C623D4">
        <w:rPr>
          <w:rFonts w:ascii="Times New Roman" w:hAnsi="Times New Roman" w:cs="Times New Roman"/>
          <w:color w:val="1E1E1E"/>
          <w:sz w:val="24"/>
          <w:szCs w:val="24"/>
        </w:rPr>
        <w:t>(s)</w:t>
      </w:r>
      <w:r w:rsidR="00BA4FDA">
        <w:rPr>
          <w:rFonts w:ascii="Times New Roman" w:hAnsi="Times New Roman" w:cs="Times New Roman"/>
          <w:sz w:val="24"/>
          <w:szCs w:val="24"/>
        </w:rPr>
        <w:t>/location in versions without page numbers</w:t>
      </w:r>
      <w:r w:rsidR="0072763C">
        <w:rPr>
          <w:rFonts w:ascii="Times New Roman" w:hAnsi="Times New Roman" w:cs="Times New Roman"/>
          <w:sz w:val="24"/>
          <w:szCs w:val="24"/>
        </w:rPr>
        <w:t>)</w:t>
      </w:r>
    </w:p>
    <w:p w14:paraId="056D93E7" w14:textId="39C5C800" w:rsidR="004F4067" w:rsidRDefault="00834772" w:rsidP="00BA4FDA">
      <w:pPr>
        <w:pStyle w:val="ListParagraph"/>
        <w:ind w:left="2160" w:hanging="1080"/>
        <w:rPr>
          <w:rFonts w:ascii="Times New Roman" w:hAnsi="Times New Roman" w:cs="Times New Roman"/>
          <w:sz w:val="24"/>
          <w:szCs w:val="24"/>
        </w:rPr>
      </w:pPr>
      <w:r>
        <w:rPr>
          <w:rFonts w:ascii="Times New Roman" w:hAnsi="Times New Roman" w:cs="Times New Roman"/>
          <w:sz w:val="24"/>
          <w:szCs w:val="24"/>
        </w:rPr>
        <w:t>Rea</w:t>
      </w:r>
      <w:r w:rsidR="004F4067">
        <w:rPr>
          <w:rFonts w:ascii="Times New Roman" w:hAnsi="Times New Roman" w:cs="Times New Roman"/>
          <w:sz w:val="24"/>
          <w:szCs w:val="24"/>
        </w:rPr>
        <w:t>ding Checks – 15% (We’ll begin our time together with a brief reading check</w:t>
      </w:r>
      <w:r w:rsidR="00C44A97">
        <w:rPr>
          <w:rFonts w:ascii="Times New Roman" w:hAnsi="Times New Roman" w:cs="Times New Roman"/>
          <w:sz w:val="24"/>
          <w:szCs w:val="24"/>
        </w:rPr>
        <w:t>, which will build on the blog postings, readings, and/or class discussions)</w:t>
      </w:r>
    </w:p>
    <w:p w14:paraId="083A2D19" w14:textId="3B207AE6" w:rsidR="0090713C" w:rsidRDefault="0090713C" w:rsidP="00BA4FDA">
      <w:pPr>
        <w:pStyle w:val="ListParagraph"/>
        <w:ind w:left="2160" w:hanging="1080"/>
        <w:rPr>
          <w:rFonts w:ascii="Times New Roman" w:hAnsi="Times New Roman" w:cs="Times New Roman"/>
          <w:sz w:val="24"/>
          <w:szCs w:val="24"/>
        </w:rPr>
      </w:pPr>
      <w:r w:rsidRPr="00DA41D0">
        <w:rPr>
          <w:rFonts w:ascii="Times New Roman" w:hAnsi="Times New Roman" w:cs="Times New Roman"/>
          <w:sz w:val="24"/>
          <w:szCs w:val="24"/>
        </w:rPr>
        <w:t xml:space="preserve">Presentation – </w:t>
      </w:r>
      <w:r w:rsidR="004E2FEC">
        <w:rPr>
          <w:rFonts w:ascii="Times New Roman" w:hAnsi="Times New Roman" w:cs="Times New Roman"/>
          <w:sz w:val="24"/>
          <w:szCs w:val="24"/>
        </w:rPr>
        <w:t>15</w:t>
      </w:r>
      <w:r w:rsidRPr="00DA41D0">
        <w:rPr>
          <w:rFonts w:ascii="Times New Roman" w:hAnsi="Times New Roman" w:cs="Times New Roman"/>
          <w:sz w:val="24"/>
          <w:szCs w:val="24"/>
        </w:rPr>
        <w:t xml:space="preserve">% </w:t>
      </w:r>
      <w:r w:rsidR="004F4067">
        <w:rPr>
          <w:rFonts w:ascii="Times New Roman" w:hAnsi="Times New Roman" w:cs="Times New Roman"/>
          <w:sz w:val="24"/>
          <w:szCs w:val="24"/>
        </w:rPr>
        <w:t>(</w:t>
      </w:r>
      <w:r w:rsidR="00C623D4">
        <w:rPr>
          <w:rFonts w:ascii="Times New Roman" w:hAnsi="Times New Roman" w:cs="Times New Roman"/>
          <w:sz w:val="24"/>
          <w:szCs w:val="24"/>
        </w:rPr>
        <w:t>O</w:t>
      </w:r>
      <w:r w:rsidRPr="00DA41D0">
        <w:rPr>
          <w:rFonts w:ascii="Times New Roman" w:hAnsi="Times New Roman" w:cs="Times New Roman"/>
          <w:sz w:val="24"/>
          <w:szCs w:val="24"/>
        </w:rPr>
        <w:t>nce during the semester yo</w:t>
      </w:r>
      <w:r w:rsidR="00E122BE">
        <w:rPr>
          <w:rFonts w:ascii="Times New Roman" w:hAnsi="Times New Roman" w:cs="Times New Roman"/>
          <w:sz w:val="24"/>
          <w:szCs w:val="24"/>
        </w:rPr>
        <w:t>u’</w:t>
      </w:r>
      <w:r w:rsidRPr="00DA41D0">
        <w:rPr>
          <w:rFonts w:ascii="Times New Roman" w:hAnsi="Times New Roman" w:cs="Times New Roman"/>
          <w:sz w:val="24"/>
          <w:szCs w:val="24"/>
        </w:rPr>
        <w:t xml:space="preserve">ll give a 15-minute presentation and lead class discussion for </w:t>
      </w:r>
      <w:r w:rsidR="00BA4FDA">
        <w:rPr>
          <w:rFonts w:ascii="Times New Roman" w:hAnsi="Times New Roman" w:cs="Times New Roman"/>
          <w:sz w:val="24"/>
          <w:szCs w:val="24"/>
        </w:rPr>
        <w:t xml:space="preserve">an additional </w:t>
      </w:r>
      <w:r w:rsidRPr="00DA41D0">
        <w:rPr>
          <w:rFonts w:ascii="Times New Roman" w:hAnsi="Times New Roman" w:cs="Times New Roman"/>
          <w:sz w:val="24"/>
          <w:szCs w:val="24"/>
        </w:rPr>
        <w:t>15 minutes</w:t>
      </w:r>
      <w:r w:rsidR="00C87F06">
        <w:rPr>
          <w:rFonts w:ascii="Times New Roman" w:hAnsi="Times New Roman" w:cs="Times New Roman"/>
          <w:sz w:val="24"/>
          <w:szCs w:val="24"/>
        </w:rPr>
        <w:t>. See class PPT from week 1 for details</w:t>
      </w:r>
      <w:r w:rsidR="004F4067">
        <w:rPr>
          <w:rFonts w:ascii="Times New Roman" w:hAnsi="Times New Roman" w:cs="Times New Roman"/>
          <w:sz w:val="24"/>
          <w:szCs w:val="24"/>
        </w:rPr>
        <w:t>)</w:t>
      </w:r>
    </w:p>
    <w:p w14:paraId="1B638936" w14:textId="278AC5FC" w:rsidR="00BA4FDA" w:rsidRPr="00A236FC" w:rsidRDefault="00BA4FDA" w:rsidP="00BA4FDA">
      <w:pPr>
        <w:pStyle w:val="ListParagraph"/>
        <w:ind w:left="2160" w:hanging="1080"/>
        <w:rPr>
          <w:rFonts w:ascii="Times New Roman" w:hAnsi="Times New Roman" w:cs="Times New Roman"/>
          <w:sz w:val="24"/>
          <w:szCs w:val="24"/>
        </w:rPr>
      </w:pPr>
      <w:r>
        <w:rPr>
          <w:rFonts w:ascii="Times New Roman" w:hAnsi="Times New Roman" w:cs="Times New Roman"/>
          <w:sz w:val="24"/>
          <w:szCs w:val="24"/>
        </w:rPr>
        <w:t xml:space="preserve">Short Paper – </w:t>
      </w:r>
      <w:r w:rsidR="00DF5694">
        <w:rPr>
          <w:rFonts w:ascii="Times New Roman" w:hAnsi="Times New Roman" w:cs="Times New Roman"/>
          <w:sz w:val="24"/>
          <w:szCs w:val="24"/>
        </w:rPr>
        <w:t>1</w:t>
      </w:r>
      <w:r w:rsidR="00B404A1">
        <w:rPr>
          <w:rFonts w:ascii="Times New Roman" w:hAnsi="Times New Roman" w:cs="Times New Roman"/>
          <w:sz w:val="24"/>
          <w:szCs w:val="24"/>
        </w:rPr>
        <w:t>0</w:t>
      </w:r>
      <w:r w:rsidR="00DF5694">
        <w:rPr>
          <w:rFonts w:ascii="Times New Roman" w:hAnsi="Times New Roman" w:cs="Times New Roman"/>
          <w:sz w:val="24"/>
          <w:szCs w:val="24"/>
        </w:rPr>
        <w:t>%</w:t>
      </w:r>
      <w:r w:rsidR="006E47EF">
        <w:rPr>
          <w:rFonts w:ascii="Times New Roman" w:hAnsi="Times New Roman" w:cs="Times New Roman"/>
          <w:sz w:val="24"/>
          <w:szCs w:val="24"/>
        </w:rPr>
        <w:t xml:space="preserve"> (</w:t>
      </w:r>
      <w:r w:rsidR="00FA0676">
        <w:rPr>
          <w:rFonts w:ascii="Times New Roman" w:hAnsi="Times New Roman" w:cs="Times New Roman"/>
          <w:sz w:val="24"/>
          <w:szCs w:val="24"/>
        </w:rPr>
        <w:t>900 words</w:t>
      </w:r>
      <w:r w:rsidR="006E47EF">
        <w:rPr>
          <w:rFonts w:ascii="Times New Roman" w:hAnsi="Times New Roman" w:cs="Times New Roman"/>
          <w:sz w:val="24"/>
          <w:szCs w:val="24"/>
        </w:rPr>
        <w:t xml:space="preserve"> on one of the course reading</w:t>
      </w:r>
      <w:r w:rsidR="00BC211A">
        <w:rPr>
          <w:rFonts w:ascii="Times New Roman" w:hAnsi="Times New Roman" w:cs="Times New Roman"/>
          <w:sz w:val="24"/>
          <w:szCs w:val="24"/>
        </w:rPr>
        <w:t>s, building from class discussion</w:t>
      </w:r>
      <w:r w:rsidR="006E47EF">
        <w:rPr>
          <w:rFonts w:ascii="Times New Roman" w:hAnsi="Times New Roman" w:cs="Times New Roman"/>
          <w:sz w:val="24"/>
          <w:szCs w:val="24"/>
        </w:rPr>
        <w:t>)</w:t>
      </w:r>
    </w:p>
    <w:p w14:paraId="3AE0D333" w14:textId="31B8444D" w:rsidR="0090713C" w:rsidRPr="00DA41D0" w:rsidRDefault="0090713C" w:rsidP="0090713C">
      <w:pPr>
        <w:pStyle w:val="ListParagraph"/>
        <w:ind w:left="2160" w:hanging="1080"/>
        <w:rPr>
          <w:rFonts w:ascii="Times New Roman" w:hAnsi="Times New Roman" w:cs="Times New Roman"/>
          <w:sz w:val="24"/>
          <w:szCs w:val="24"/>
        </w:rPr>
      </w:pPr>
      <w:r w:rsidRPr="00DA41D0">
        <w:rPr>
          <w:rFonts w:ascii="Times New Roman" w:hAnsi="Times New Roman" w:cs="Times New Roman"/>
          <w:sz w:val="24"/>
          <w:szCs w:val="24"/>
        </w:rPr>
        <w:t xml:space="preserve">Final Project – </w:t>
      </w:r>
      <w:r w:rsidR="00381099">
        <w:rPr>
          <w:rFonts w:ascii="Times New Roman" w:hAnsi="Times New Roman" w:cs="Times New Roman"/>
          <w:sz w:val="24"/>
          <w:szCs w:val="24"/>
        </w:rPr>
        <w:t>2</w:t>
      </w:r>
      <w:r w:rsidR="00D55CA0">
        <w:rPr>
          <w:rFonts w:ascii="Times New Roman" w:hAnsi="Times New Roman" w:cs="Times New Roman"/>
          <w:sz w:val="24"/>
          <w:szCs w:val="24"/>
        </w:rPr>
        <w:t>0</w:t>
      </w:r>
      <w:r w:rsidRPr="00DA41D0">
        <w:rPr>
          <w:rFonts w:ascii="Times New Roman" w:hAnsi="Times New Roman" w:cs="Times New Roman"/>
          <w:sz w:val="24"/>
          <w:szCs w:val="24"/>
        </w:rPr>
        <w:t>% (This can be a paper [</w:t>
      </w:r>
      <w:r w:rsidR="00B210DB">
        <w:rPr>
          <w:rFonts w:ascii="Times New Roman" w:hAnsi="Times New Roman" w:cs="Times New Roman"/>
          <w:sz w:val="24"/>
          <w:szCs w:val="24"/>
        </w:rPr>
        <w:t>9</w:t>
      </w:r>
      <w:r w:rsidRPr="00DA41D0">
        <w:rPr>
          <w:rFonts w:ascii="Times New Roman" w:hAnsi="Times New Roman" w:cs="Times New Roman"/>
          <w:sz w:val="24"/>
          <w:szCs w:val="24"/>
        </w:rPr>
        <w:t xml:space="preserve"> pp.] or a creative project such as creative writing, or a podcast, website, musical composition, </w:t>
      </w:r>
      <w:r w:rsidR="00381099">
        <w:rPr>
          <w:rFonts w:ascii="Times New Roman" w:hAnsi="Times New Roman" w:cs="Times New Roman"/>
          <w:sz w:val="24"/>
          <w:szCs w:val="24"/>
        </w:rPr>
        <w:t xml:space="preserve">dance performance, </w:t>
      </w:r>
      <w:r w:rsidRPr="00DA41D0">
        <w:rPr>
          <w:rFonts w:ascii="Times New Roman" w:hAnsi="Times New Roman" w:cs="Times New Roman"/>
          <w:sz w:val="24"/>
          <w:szCs w:val="24"/>
        </w:rPr>
        <w:t>etc. related to the themes of the course)</w:t>
      </w:r>
    </w:p>
    <w:p w14:paraId="01844A5D" w14:textId="77777777" w:rsidR="000139CF" w:rsidRDefault="000139CF" w:rsidP="0090713C">
      <w:pPr>
        <w:rPr>
          <w:b/>
          <w:bCs/>
        </w:rPr>
      </w:pPr>
    </w:p>
    <w:p w14:paraId="66DDE213" w14:textId="77777777" w:rsidR="0090713C" w:rsidRPr="00B210DB" w:rsidRDefault="0090713C" w:rsidP="0090713C">
      <w:pPr>
        <w:rPr>
          <w:b/>
          <w:bCs/>
          <w:u w:val="single"/>
        </w:rPr>
      </w:pPr>
      <w:r w:rsidRPr="00B210DB">
        <w:rPr>
          <w:b/>
          <w:bCs/>
          <w:u w:val="single"/>
        </w:rPr>
        <w:t>Course Schedule</w:t>
      </w:r>
    </w:p>
    <w:p w14:paraId="5FC5E8F5" w14:textId="6857FC2A" w:rsidR="004533D8" w:rsidRPr="00DA41D0" w:rsidRDefault="004533D8" w:rsidP="004533D8">
      <w:pPr>
        <w:rPr>
          <w:b/>
          <w:bCs/>
        </w:rPr>
      </w:pPr>
      <w:r w:rsidRPr="00DA41D0">
        <w:rPr>
          <w:b/>
          <w:bCs/>
        </w:rPr>
        <w:t xml:space="preserve">Week 1 – </w:t>
      </w:r>
      <w:r w:rsidR="00AC1D97">
        <w:rPr>
          <w:b/>
          <w:bCs/>
        </w:rPr>
        <w:t>September 5</w:t>
      </w:r>
      <w:r w:rsidR="007F7DD5">
        <w:rPr>
          <w:b/>
          <w:bCs/>
        </w:rPr>
        <w:t xml:space="preserve"> – </w:t>
      </w:r>
      <w:r w:rsidR="00603F6A">
        <w:rPr>
          <w:b/>
          <w:bCs/>
        </w:rPr>
        <w:t>Introductions</w:t>
      </w:r>
    </w:p>
    <w:p w14:paraId="43137046" w14:textId="589DE32C" w:rsidR="004533D8" w:rsidRDefault="004533D8" w:rsidP="00447020">
      <w:r w:rsidRPr="00DA41D0">
        <w:t xml:space="preserve">Introduction to the course; introduction to key </w:t>
      </w:r>
      <w:r w:rsidR="001E54C0">
        <w:t xml:space="preserve">ideas, questions, and terms. Pandemics of violence. Struggles for justice. </w:t>
      </w:r>
    </w:p>
    <w:p w14:paraId="19564E23" w14:textId="3E0CE461" w:rsidR="00E71B5D" w:rsidRDefault="00E71B5D" w:rsidP="004533D8">
      <w:pPr>
        <w:rPr>
          <w:b/>
          <w:bCs/>
          <w:highlight w:val="yellow"/>
        </w:rPr>
      </w:pPr>
      <w:r>
        <w:rPr>
          <w:b/>
          <w:bCs/>
          <w:highlight w:val="yellow"/>
        </w:rPr>
        <w:t xml:space="preserve">By 5pm </w:t>
      </w:r>
      <w:r w:rsidR="00AC1D97">
        <w:rPr>
          <w:b/>
          <w:bCs/>
          <w:highlight w:val="yellow"/>
        </w:rPr>
        <w:t>Thursday</w:t>
      </w:r>
      <w:r>
        <w:rPr>
          <w:b/>
          <w:bCs/>
          <w:highlight w:val="yellow"/>
        </w:rPr>
        <w:t xml:space="preserve">, September 7, please: </w:t>
      </w:r>
    </w:p>
    <w:p w14:paraId="00CBAA10" w14:textId="4908CD6C" w:rsidR="00607D7D" w:rsidRPr="003E3315" w:rsidRDefault="00607D7D" w:rsidP="00E71B5D">
      <w:pPr>
        <w:pStyle w:val="ListParagraph"/>
        <w:numPr>
          <w:ilvl w:val="0"/>
          <w:numId w:val="1"/>
        </w:numPr>
        <w:rPr>
          <w:rFonts w:ascii="Times New Roman" w:hAnsi="Times New Roman" w:cs="Times New Roman"/>
          <w:b/>
          <w:bCs/>
          <w:sz w:val="24"/>
          <w:szCs w:val="24"/>
        </w:rPr>
      </w:pPr>
      <w:r w:rsidRPr="003E3315">
        <w:rPr>
          <w:rFonts w:ascii="Times New Roman" w:hAnsi="Times New Roman" w:cs="Times New Roman"/>
          <w:b/>
          <w:bCs/>
          <w:sz w:val="24"/>
          <w:szCs w:val="24"/>
          <w:highlight w:val="yellow"/>
        </w:rPr>
        <w:t>Sign up for presentations</w:t>
      </w:r>
      <w:r w:rsidR="009B71B2" w:rsidRPr="003E3315">
        <w:rPr>
          <w:rFonts w:ascii="Times New Roman" w:hAnsi="Times New Roman" w:cs="Times New Roman"/>
          <w:b/>
          <w:bCs/>
          <w:sz w:val="24"/>
          <w:szCs w:val="24"/>
          <w:highlight w:val="yellow"/>
        </w:rPr>
        <w:t xml:space="preserve"> </w:t>
      </w:r>
      <w:r w:rsidR="00EA6FDE" w:rsidRPr="003E3315">
        <w:rPr>
          <w:rFonts w:ascii="Times New Roman" w:hAnsi="Times New Roman" w:cs="Times New Roman"/>
          <w:b/>
          <w:bCs/>
          <w:sz w:val="24"/>
          <w:szCs w:val="24"/>
        </w:rPr>
        <w:t xml:space="preserve">– </w:t>
      </w:r>
      <w:r w:rsidR="00EA6FDE" w:rsidRPr="003E3315">
        <w:rPr>
          <w:rFonts w:ascii="Times New Roman" w:hAnsi="Times New Roman" w:cs="Times New Roman"/>
          <w:sz w:val="24"/>
          <w:szCs w:val="24"/>
        </w:rPr>
        <w:t xml:space="preserve">please email Professor Thornber, thornber@fas.harvard.edu, your top 3 choices for </w:t>
      </w:r>
      <w:r w:rsidR="00366162">
        <w:rPr>
          <w:rFonts w:ascii="Times New Roman" w:hAnsi="Times New Roman" w:cs="Times New Roman"/>
          <w:sz w:val="24"/>
          <w:szCs w:val="24"/>
        </w:rPr>
        <w:t xml:space="preserve">the date you’d like to present. Presentations are expected to be on </w:t>
      </w:r>
      <w:r w:rsidR="007F7DD5">
        <w:rPr>
          <w:rFonts w:ascii="Times New Roman" w:hAnsi="Times New Roman" w:cs="Times New Roman"/>
          <w:sz w:val="24"/>
          <w:szCs w:val="24"/>
        </w:rPr>
        <w:t xml:space="preserve">the readings for that date. </w:t>
      </w:r>
      <w:r w:rsidR="00AC1D97">
        <w:rPr>
          <w:rFonts w:ascii="Times New Roman" w:hAnsi="Times New Roman" w:cs="Times New Roman"/>
          <w:sz w:val="24"/>
          <w:szCs w:val="24"/>
        </w:rPr>
        <w:t xml:space="preserve"> </w:t>
      </w:r>
    </w:p>
    <w:p w14:paraId="510B56D7" w14:textId="66CA715D" w:rsidR="00E71B5D" w:rsidRPr="003E3315" w:rsidRDefault="002F4C40" w:rsidP="00E71B5D">
      <w:pPr>
        <w:pStyle w:val="ListParagraph"/>
        <w:numPr>
          <w:ilvl w:val="0"/>
          <w:numId w:val="1"/>
        </w:numPr>
        <w:rPr>
          <w:rFonts w:ascii="Times New Roman" w:hAnsi="Times New Roman" w:cs="Times New Roman"/>
          <w:sz w:val="24"/>
          <w:szCs w:val="24"/>
        </w:rPr>
      </w:pPr>
      <w:r w:rsidRPr="003E3315">
        <w:rPr>
          <w:rFonts w:ascii="Times New Roman" w:hAnsi="Times New Roman" w:cs="Times New Roman"/>
          <w:b/>
          <w:bCs/>
          <w:sz w:val="24"/>
          <w:szCs w:val="24"/>
          <w:highlight w:val="yellow"/>
        </w:rPr>
        <w:t>Post to the course Canvas site</w:t>
      </w:r>
      <w:r w:rsidRPr="003E3315">
        <w:rPr>
          <w:rFonts w:ascii="Times New Roman" w:hAnsi="Times New Roman" w:cs="Times New Roman"/>
          <w:b/>
          <w:bCs/>
          <w:sz w:val="24"/>
          <w:szCs w:val="24"/>
        </w:rPr>
        <w:t xml:space="preserve">, </w:t>
      </w:r>
      <w:r w:rsidRPr="003E3315">
        <w:rPr>
          <w:rFonts w:ascii="Times New Roman" w:hAnsi="Times New Roman" w:cs="Times New Roman"/>
          <w:sz w:val="24"/>
          <w:szCs w:val="24"/>
        </w:rPr>
        <w:t xml:space="preserve">under </w:t>
      </w:r>
      <w:r w:rsidR="002C6FB2">
        <w:rPr>
          <w:rFonts w:ascii="Times New Roman" w:hAnsi="Times New Roman" w:cs="Times New Roman"/>
          <w:sz w:val="24"/>
          <w:szCs w:val="24"/>
        </w:rPr>
        <w:t>Discussions</w:t>
      </w:r>
      <w:r w:rsidRPr="003E3315">
        <w:rPr>
          <w:rFonts w:ascii="Times New Roman" w:hAnsi="Times New Roman" w:cs="Times New Roman"/>
          <w:sz w:val="24"/>
          <w:szCs w:val="24"/>
        </w:rPr>
        <w:t xml:space="preserve">, a brief paragraph with your name, pronouns, </w:t>
      </w:r>
      <w:r w:rsidR="000E5C8D">
        <w:rPr>
          <w:rFonts w:ascii="Times New Roman" w:hAnsi="Times New Roman" w:cs="Times New Roman"/>
          <w:sz w:val="24"/>
          <w:szCs w:val="24"/>
        </w:rPr>
        <w:t xml:space="preserve">email, </w:t>
      </w:r>
      <w:r w:rsidR="003E3315" w:rsidRPr="003E3315">
        <w:rPr>
          <w:rFonts w:ascii="Times New Roman" w:hAnsi="Times New Roman" w:cs="Times New Roman"/>
          <w:sz w:val="24"/>
          <w:szCs w:val="24"/>
        </w:rPr>
        <w:t>year, anticipated</w:t>
      </w:r>
      <w:r w:rsidR="001D0011">
        <w:rPr>
          <w:rFonts w:ascii="Times New Roman" w:hAnsi="Times New Roman" w:cs="Times New Roman"/>
          <w:sz w:val="24"/>
          <w:szCs w:val="24"/>
        </w:rPr>
        <w:t>/possible</w:t>
      </w:r>
      <w:r w:rsidR="003E3315" w:rsidRPr="003E3315">
        <w:rPr>
          <w:rFonts w:ascii="Times New Roman" w:hAnsi="Times New Roman" w:cs="Times New Roman"/>
          <w:sz w:val="24"/>
          <w:szCs w:val="24"/>
        </w:rPr>
        <w:t xml:space="preserve"> concentration</w:t>
      </w:r>
      <w:r w:rsidR="001D0011">
        <w:rPr>
          <w:rFonts w:ascii="Times New Roman" w:hAnsi="Times New Roman" w:cs="Times New Roman"/>
          <w:sz w:val="24"/>
          <w:szCs w:val="24"/>
        </w:rPr>
        <w:t>(s)</w:t>
      </w:r>
      <w:r w:rsidR="003E3315" w:rsidRPr="003E3315">
        <w:rPr>
          <w:rFonts w:ascii="Times New Roman" w:hAnsi="Times New Roman" w:cs="Times New Roman"/>
          <w:sz w:val="24"/>
          <w:szCs w:val="24"/>
        </w:rPr>
        <w:t xml:space="preserve">, </w:t>
      </w:r>
      <w:r w:rsidR="000D38CD">
        <w:rPr>
          <w:rFonts w:ascii="Times New Roman" w:hAnsi="Times New Roman" w:cs="Times New Roman"/>
          <w:sz w:val="24"/>
          <w:szCs w:val="24"/>
        </w:rPr>
        <w:t xml:space="preserve">any related courses you’ve taken at Harvard or elsewhere, </w:t>
      </w:r>
      <w:r w:rsidR="003E3315">
        <w:rPr>
          <w:rFonts w:ascii="Times New Roman" w:hAnsi="Times New Roman" w:cs="Times New Roman"/>
          <w:sz w:val="24"/>
          <w:szCs w:val="24"/>
        </w:rPr>
        <w:t>what you’re hoping to get out of</w:t>
      </w:r>
      <w:r w:rsidR="003E3315" w:rsidRPr="003E3315">
        <w:rPr>
          <w:rFonts w:ascii="Times New Roman" w:hAnsi="Times New Roman" w:cs="Times New Roman"/>
          <w:sz w:val="24"/>
          <w:szCs w:val="24"/>
        </w:rPr>
        <w:t xml:space="preserve"> </w:t>
      </w:r>
      <w:r w:rsidR="009067F0">
        <w:rPr>
          <w:rFonts w:ascii="Times New Roman" w:hAnsi="Times New Roman" w:cs="Times New Roman"/>
          <w:sz w:val="24"/>
          <w:szCs w:val="24"/>
        </w:rPr>
        <w:t>our</w:t>
      </w:r>
      <w:r w:rsidR="003E3315" w:rsidRPr="003E3315">
        <w:rPr>
          <w:rFonts w:ascii="Times New Roman" w:hAnsi="Times New Roman" w:cs="Times New Roman"/>
          <w:sz w:val="24"/>
          <w:szCs w:val="24"/>
        </w:rPr>
        <w:t xml:space="preserve"> course</w:t>
      </w:r>
      <w:r w:rsidR="0032054C">
        <w:rPr>
          <w:rFonts w:ascii="Times New Roman" w:hAnsi="Times New Roman" w:cs="Times New Roman"/>
          <w:sz w:val="24"/>
          <w:szCs w:val="24"/>
        </w:rPr>
        <w:t>, and anything else you’d like Professor Thornber</w:t>
      </w:r>
      <w:r w:rsidR="002C6FB2">
        <w:rPr>
          <w:rFonts w:ascii="Times New Roman" w:hAnsi="Times New Roman" w:cs="Times New Roman"/>
          <w:sz w:val="24"/>
          <w:szCs w:val="24"/>
        </w:rPr>
        <w:t xml:space="preserve"> and your classmates</w:t>
      </w:r>
      <w:r w:rsidR="0032054C">
        <w:rPr>
          <w:rFonts w:ascii="Times New Roman" w:hAnsi="Times New Roman" w:cs="Times New Roman"/>
          <w:sz w:val="24"/>
          <w:szCs w:val="24"/>
        </w:rPr>
        <w:t xml:space="preserve"> to know</w:t>
      </w:r>
      <w:r w:rsidR="00130CCA">
        <w:rPr>
          <w:rFonts w:ascii="Times New Roman" w:hAnsi="Times New Roman" w:cs="Times New Roman"/>
          <w:sz w:val="24"/>
          <w:szCs w:val="24"/>
        </w:rPr>
        <w:t>.</w:t>
      </w:r>
    </w:p>
    <w:p w14:paraId="0C6369A8" w14:textId="3F4C8A28" w:rsidR="00230749" w:rsidRPr="00B80995" w:rsidRDefault="00230749" w:rsidP="00230749">
      <w:r w:rsidRPr="00DA41D0">
        <w:rPr>
          <w:b/>
          <w:bCs/>
        </w:rPr>
        <w:t xml:space="preserve">Week 2 – September 12 – </w:t>
      </w:r>
      <w:r w:rsidR="00401F4F">
        <w:rPr>
          <w:b/>
          <w:bCs/>
        </w:rPr>
        <w:t xml:space="preserve">No Class </w:t>
      </w:r>
      <w:r w:rsidR="00401F4F" w:rsidRPr="00B80995">
        <w:t>(Professor Thornber</w:t>
      </w:r>
      <w:r w:rsidR="00867ECC" w:rsidRPr="00B80995">
        <w:t xml:space="preserve"> working for the </w:t>
      </w:r>
      <w:r w:rsidR="00B80995" w:rsidRPr="00B80995">
        <w:t xml:space="preserve">Deutsche </w:t>
      </w:r>
      <w:proofErr w:type="spellStart"/>
      <w:r w:rsidR="00B80995" w:rsidRPr="00B80995">
        <w:t>Forschungsgemeinschaft</w:t>
      </w:r>
      <w:proofErr w:type="spellEnd"/>
      <w:r w:rsidR="00812A5F">
        <w:t xml:space="preserve"> [German Research Foundation</w:t>
      </w:r>
      <w:r w:rsidR="006810A8">
        <w:t>]</w:t>
      </w:r>
      <w:r w:rsidR="00B80995" w:rsidRPr="00B80995">
        <w:t>)</w:t>
      </w:r>
    </w:p>
    <w:p w14:paraId="42035B36" w14:textId="77777777" w:rsidR="006C43F5" w:rsidRDefault="006C43F5" w:rsidP="006736E9">
      <w:pPr>
        <w:ind w:left="720" w:hanging="720"/>
        <w:rPr>
          <w:b/>
          <w:bCs/>
        </w:rPr>
      </w:pPr>
    </w:p>
    <w:p w14:paraId="42B8AA03" w14:textId="77777777" w:rsidR="006C43F5" w:rsidRDefault="006C43F5" w:rsidP="006736E9">
      <w:pPr>
        <w:ind w:left="720" w:hanging="720"/>
        <w:rPr>
          <w:b/>
          <w:bCs/>
        </w:rPr>
      </w:pPr>
    </w:p>
    <w:p w14:paraId="7445CF3A" w14:textId="77777777" w:rsidR="006C43F5" w:rsidRDefault="006C43F5" w:rsidP="006736E9">
      <w:pPr>
        <w:ind w:left="720" w:hanging="720"/>
        <w:rPr>
          <w:b/>
          <w:bCs/>
        </w:rPr>
      </w:pPr>
    </w:p>
    <w:p w14:paraId="5B5E567D" w14:textId="415EFE12" w:rsidR="0003575D" w:rsidRPr="0003575D" w:rsidRDefault="00ED1094" w:rsidP="006736E9">
      <w:pPr>
        <w:ind w:left="720" w:hanging="720"/>
        <w:rPr>
          <w:b/>
          <w:bCs/>
        </w:rPr>
      </w:pPr>
      <w:r>
        <w:rPr>
          <w:b/>
          <w:bCs/>
        </w:rPr>
        <w:lastRenderedPageBreak/>
        <w:t>Week 3 – September 19 – Some Foundational Readings</w:t>
      </w:r>
      <w:r w:rsidR="006736E9">
        <w:rPr>
          <w:b/>
          <w:bCs/>
        </w:rPr>
        <w:t xml:space="preserve"> </w:t>
      </w:r>
      <w:r w:rsidR="0003575D" w:rsidRPr="006E553D">
        <w:rPr>
          <w:b/>
          <w:bCs/>
          <w:highlight w:val="green"/>
        </w:rPr>
        <w:t xml:space="preserve">Class begins at </w:t>
      </w:r>
      <w:r w:rsidR="006E553D" w:rsidRPr="006E553D">
        <w:rPr>
          <w:b/>
          <w:bCs/>
          <w:highlight w:val="green"/>
        </w:rPr>
        <w:t xml:space="preserve">1:15pm </w:t>
      </w:r>
      <w:proofErr w:type="gramStart"/>
      <w:r w:rsidR="006E553D" w:rsidRPr="006E553D">
        <w:rPr>
          <w:b/>
          <w:bCs/>
          <w:highlight w:val="green"/>
        </w:rPr>
        <w:t>today</w:t>
      </w:r>
      <w:proofErr w:type="gramEnd"/>
    </w:p>
    <w:p w14:paraId="0AEBD31A" w14:textId="481CDB36" w:rsidR="00C36700" w:rsidRDefault="00C36700" w:rsidP="00C36700">
      <w:pPr>
        <w:ind w:left="720" w:hanging="720"/>
      </w:pPr>
      <w:r w:rsidRPr="00DA41D0">
        <w:t xml:space="preserve">Cherrie Moraga and Gloria Anzaldúa, </w:t>
      </w:r>
      <w:r w:rsidRPr="00DA41D0">
        <w:rPr>
          <w:i/>
          <w:iCs/>
        </w:rPr>
        <w:t>This Bridge Called My Back: Writings by Radical Women of Color</w:t>
      </w:r>
      <w:r>
        <w:rPr>
          <w:i/>
          <w:iCs/>
        </w:rPr>
        <w:t xml:space="preserve"> </w:t>
      </w:r>
      <w:r>
        <w:t>(Preface to the Fourth Edition; on course website)</w:t>
      </w:r>
    </w:p>
    <w:p w14:paraId="1204C3FA" w14:textId="64C594D6" w:rsidR="00607D7D" w:rsidRDefault="00607D7D" w:rsidP="00607D7D">
      <w:pPr>
        <w:ind w:left="720" w:hanging="720"/>
      </w:pPr>
      <w:r w:rsidRPr="00DA41D0">
        <w:t xml:space="preserve">Anita Hill, </w:t>
      </w:r>
      <w:r w:rsidRPr="00DA41D0">
        <w:rPr>
          <w:i/>
          <w:iCs/>
        </w:rPr>
        <w:t xml:space="preserve">Believing: Our Thirty-Year Journey to End Gender Violence </w:t>
      </w:r>
      <w:r w:rsidRPr="00DA41D0">
        <w:t>(</w:t>
      </w:r>
      <w:r>
        <w:t>Preface, Introduction, Chapter 1</w:t>
      </w:r>
      <w:r w:rsidRPr="00DA41D0">
        <w:t>; on course website</w:t>
      </w:r>
      <w:r>
        <w:t>)</w:t>
      </w:r>
    </w:p>
    <w:p w14:paraId="06249C77" w14:textId="18E9418B" w:rsidR="002666D2" w:rsidRDefault="00607D7D" w:rsidP="00BB1DC8">
      <w:pPr>
        <w:ind w:left="720" w:hanging="720"/>
      </w:pPr>
      <w:r w:rsidRPr="00DA41D0">
        <w:t xml:space="preserve">Rafia Zakaria, </w:t>
      </w:r>
      <w:r w:rsidRPr="00DA41D0">
        <w:rPr>
          <w:i/>
          <w:iCs/>
        </w:rPr>
        <w:t xml:space="preserve">Against White Feminism: Notes on Disruption </w:t>
      </w:r>
      <w:r w:rsidRPr="00DA41D0">
        <w:t>(</w:t>
      </w:r>
      <w:r>
        <w:t>Introduction, Chapter 1</w:t>
      </w:r>
      <w:r w:rsidRPr="00DA41D0">
        <w:t>; on course website)</w:t>
      </w:r>
    </w:p>
    <w:p w14:paraId="3A1BE7A3" w14:textId="52239B75" w:rsidR="00360010" w:rsidRPr="00A86FDA" w:rsidRDefault="00360010" w:rsidP="000242C6">
      <w:pPr>
        <w:rPr>
          <w:b/>
          <w:bCs/>
        </w:rPr>
      </w:pPr>
      <w:r w:rsidRPr="00A86FDA">
        <w:rPr>
          <w:b/>
          <w:bCs/>
        </w:rPr>
        <w:t xml:space="preserve">Week </w:t>
      </w:r>
      <w:r w:rsidR="000242C6">
        <w:rPr>
          <w:b/>
          <w:bCs/>
        </w:rPr>
        <w:t>4</w:t>
      </w:r>
      <w:r w:rsidRPr="00A86FDA">
        <w:rPr>
          <w:b/>
          <w:bCs/>
        </w:rPr>
        <w:t xml:space="preserve"> – September </w:t>
      </w:r>
      <w:r w:rsidR="000242C6">
        <w:rPr>
          <w:b/>
          <w:bCs/>
        </w:rPr>
        <w:t>26</w:t>
      </w:r>
      <w:r w:rsidRPr="00A86FDA">
        <w:rPr>
          <w:b/>
          <w:bCs/>
        </w:rPr>
        <w:t xml:space="preserve"> – </w:t>
      </w:r>
      <w:r w:rsidR="000242C6">
        <w:rPr>
          <w:b/>
          <w:bCs/>
        </w:rPr>
        <w:t xml:space="preserve">Some </w:t>
      </w:r>
      <w:r w:rsidR="00FD5F9C" w:rsidRPr="00A86FDA">
        <w:rPr>
          <w:b/>
          <w:bCs/>
        </w:rPr>
        <w:t>Additional Foundational Readings</w:t>
      </w:r>
      <w:r w:rsidR="00C16A17">
        <w:rPr>
          <w:b/>
          <w:bCs/>
        </w:rPr>
        <w:t>, LGBTQIA+ Justice</w:t>
      </w:r>
    </w:p>
    <w:p w14:paraId="41B14B48" w14:textId="54F4F31A" w:rsidR="003726B8" w:rsidRDefault="003726B8" w:rsidP="003726B8">
      <w:r w:rsidRPr="004140AF">
        <w:t xml:space="preserve">Audre Lorde, </w:t>
      </w:r>
      <w:r w:rsidRPr="004140AF">
        <w:rPr>
          <w:i/>
          <w:iCs/>
        </w:rPr>
        <w:t xml:space="preserve">The Cancer Journals </w:t>
      </w:r>
      <w:r w:rsidRPr="004140AF">
        <w:t>(</w:t>
      </w:r>
      <w:r w:rsidR="00666DD3">
        <w:t>available online via Hollis</w:t>
      </w:r>
      <w:r w:rsidRPr="004140AF">
        <w:t>)</w:t>
      </w:r>
    </w:p>
    <w:p w14:paraId="4404BE6B" w14:textId="06373324" w:rsidR="00666DD3" w:rsidRDefault="00666DD3" w:rsidP="0000176B">
      <w:pPr>
        <w:ind w:left="720" w:hanging="720"/>
      </w:pPr>
      <w:r>
        <w:t xml:space="preserve">Krista Benson, “What’s in a </w:t>
      </w:r>
      <w:proofErr w:type="gramStart"/>
      <w:r>
        <w:t>Pronoun?:</w:t>
      </w:r>
      <w:proofErr w:type="gramEnd"/>
      <w:r>
        <w:t xml:space="preserve"> The Ungovernability and Misgendering of Trans Native Kids in Juvenile Justice,’ </w:t>
      </w:r>
      <w:r>
        <w:rPr>
          <w:i/>
          <w:iCs/>
        </w:rPr>
        <w:t>Journal</w:t>
      </w:r>
      <w:r w:rsidR="0000176B">
        <w:rPr>
          <w:i/>
          <w:iCs/>
        </w:rPr>
        <w:t xml:space="preserve"> </w:t>
      </w:r>
      <w:r w:rsidR="000F5183">
        <w:rPr>
          <w:i/>
          <w:iCs/>
        </w:rPr>
        <w:t xml:space="preserve">of Homosexuality </w:t>
      </w:r>
      <w:r w:rsidR="000F5183">
        <w:t>67:12 (2020) (pp. 1691-1712; available online via Hollis)</w:t>
      </w:r>
    </w:p>
    <w:p w14:paraId="561F9619" w14:textId="618E80C2" w:rsidR="00324D4E" w:rsidRDefault="00243312" w:rsidP="00243312">
      <w:pPr>
        <w:ind w:left="720" w:hanging="720"/>
        <w:rPr>
          <w:b/>
          <w:bCs/>
        </w:rPr>
      </w:pPr>
      <w:r w:rsidRPr="00DA41D0">
        <w:rPr>
          <w:b/>
          <w:bCs/>
        </w:rPr>
        <w:t xml:space="preserve">Week 5 – October 3 </w:t>
      </w:r>
      <w:r>
        <w:rPr>
          <w:b/>
          <w:bCs/>
        </w:rPr>
        <w:t>–</w:t>
      </w:r>
      <w:r w:rsidR="00C16A17">
        <w:rPr>
          <w:b/>
          <w:bCs/>
        </w:rPr>
        <w:t xml:space="preserve"> </w:t>
      </w:r>
      <w:r w:rsidR="00324D4E">
        <w:rPr>
          <w:b/>
          <w:bCs/>
        </w:rPr>
        <w:t>Art Museum Visit</w:t>
      </w:r>
    </w:p>
    <w:p w14:paraId="1FF92045" w14:textId="55DDD225" w:rsidR="00C727D3" w:rsidRDefault="00C727D3" w:rsidP="00C727D3">
      <w:r>
        <w:t>Margaret Middleton, “Queer Possibility” (prereading</w:t>
      </w:r>
      <w:r w:rsidR="00B85344">
        <w:t>; on course website</w:t>
      </w:r>
      <w:r>
        <w:t>)</w:t>
      </w:r>
    </w:p>
    <w:p w14:paraId="04482C9A" w14:textId="77777777" w:rsidR="00C727D3" w:rsidRDefault="00C727D3" w:rsidP="004728DC">
      <w:pPr>
        <w:ind w:left="720" w:hanging="720"/>
      </w:pPr>
    </w:p>
    <w:p w14:paraId="160F871C" w14:textId="77777777" w:rsidR="00C727D3" w:rsidRDefault="00C727D3" w:rsidP="00C727D3">
      <w:pPr>
        <w:ind w:left="720" w:hanging="720"/>
        <w:rPr>
          <w:b/>
          <w:bCs/>
        </w:rPr>
      </w:pPr>
      <w:r w:rsidRPr="008D5D19">
        <w:rPr>
          <w:b/>
          <w:bCs/>
          <w:highlight w:val="yellow"/>
        </w:rPr>
        <w:t>Short Paper due at 9am, Friday October 6</w:t>
      </w:r>
    </w:p>
    <w:p w14:paraId="4480A38F" w14:textId="77777777" w:rsidR="00C727D3" w:rsidRPr="00C727D3" w:rsidRDefault="00C727D3" w:rsidP="004728DC">
      <w:pPr>
        <w:ind w:left="720" w:hanging="720"/>
      </w:pPr>
    </w:p>
    <w:p w14:paraId="1EB4009E" w14:textId="4C7E67A6" w:rsidR="00243312" w:rsidRDefault="00324D4E" w:rsidP="00243312">
      <w:pPr>
        <w:ind w:left="720" w:hanging="720"/>
      </w:pPr>
      <w:r>
        <w:rPr>
          <w:b/>
          <w:bCs/>
        </w:rPr>
        <w:t xml:space="preserve">Week 6 – October 10 – </w:t>
      </w:r>
      <w:r w:rsidR="00243312" w:rsidRPr="00243312">
        <w:rPr>
          <w:b/>
          <w:bCs/>
        </w:rPr>
        <w:t xml:space="preserve">Intersections </w:t>
      </w:r>
      <w:r w:rsidR="00C16A17">
        <w:rPr>
          <w:b/>
          <w:bCs/>
        </w:rPr>
        <w:t>among Gender, Sexuality,</w:t>
      </w:r>
      <w:r w:rsidR="00243312" w:rsidRPr="00243312">
        <w:rPr>
          <w:b/>
          <w:bCs/>
        </w:rPr>
        <w:t xml:space="preserve"> Mental Health</w:t>
      </w:r>
      <w:r w:rsidR="00243312">
        <w:t xml:space="preserve"> </w:t>
      </w:r>
    </w:p>
    <w:p w14:paraId="3D4104DB" w14:textId="485D6EF9" w:rsidR="00243312" w:rsidRDefault="00243312" w:rsidP="00B953A3">
      <w:pPr>
        <w:ind w:left="720" w:hanging="720"/>
      </w:pPr>
      <w:r>
        <w:t>Tanisha Neely, "Falling Between the Cracks of Queer and Black," in Stephanie</w:t>
      </w:r>
      <w:r w:rsidR="00B953A3">
        <w:t xml:space="preserve"> </w:t>
      </w:r>
      <w:r>
        <w:t xml:space="preserve">Schroeder and Teresa </w:t>
      </w:r>
      <w:proofErr w:type="spellStart"/>
      <w:r>
        <w:t>Theophano</w:t>
      </w:r>
      <w:proofErr w:type="spellEnd"/>
      <w:r>
        <w:t xml:space="preserve">, </w:t>
      </w:r>
      <w:r w:rsidRPr="00B953A3">
        <w:rPr>
          <w:i/>
          <w:iCs/>
        </w:rPr>
        <w:t>Headcase: LGBTQ Writers &amp; Artists on Mental</w:t>
      </w:r>
      <w:r w:rsidR="00B953A3" w:rsidRPr="00B953A3">
        <w:rPr>
          <w:i/>
          <w:iCs/>
        </w:rPr>
        <w:t xml:space="preserve"> </w:t>
      </w:r>
      <w:r w:rsidRPr="00B953A3">
        <w:rPr>
          <w:i/>
          <w:iCs/>
        </w:rPr>
        <w:t>Health and Wellness</w:t>
      </w:r>
      <w:r>
        <w:t xml:space="preserve"> (pp. 3-11; on course website</w:t>
      </w:r>
      <w:r w:rsidR="004728DC">
        <w:t>, on reserve</w:t>
      </w:r>
      <w:r>
        <w:t>)</w:t>
      </w:r>
    </w:p>
    <w:p w14:paraId="6EDBE4D3" w14:textId="732CFCE5" w:rsidR="00243312" w:rsidRDefault="00243312" w:rsidP="00B953A3">
      <w:pPr>
        <w:ind w:left="720" w:hanging="720"/>
      </w:pPr>
      <w:r>
        <w:t xml:space="preserve">Arlene </w:t>
      </w:r>
      <w:proofErr w:type="spellStart"/>
      <w:r>
        <w:t>Istar</w:t>
      </w:r>
      <w:proofErr w:type="spellEnd"/>
      <w:r>
        <w:t xml:space="preserve"> Lev, "Queer Affirmative Therapy," in Stephanie Schroeder and Teresa</w:t>
      </w:r>
      <w:r w:rsidR="00B953A3">
        <w:t xml:space="preserve"> </w:t>
      </w:r>
      <w:proofErr w:type="spellStart"/>
      <w:r>
        <w:t>Theophano</w:t>
      </w:r>
      <w:proofErr w:type="spellEnd"/>
      <w:r>
        <w:t xml:space="preserve">, </w:t>
      </w:r>
      <w:r w:rsidRPr="00B953A3">
        <w:rPr>
          <w:i/>
          <w:iCs/>
        </w:rPr>
        <w:t>Headcase: LGBTQ Writers &amp; Artists on Mental Health and Wellness</w:t>
      </w:r>
      <w:r>
        <w:t xml:space="preserve"> (pp. 12-23; on course website</w:t>
      </w:r>
      <w:r w:rsidR="004728DC">
        <w:t>, on reserve</w:t>
      </w:r>
      <w:r>
        <w:t>)</w:t>
      </w:r>
    </w:p>
    <w:p w14:paraId="4D5B5644" w14:textId="76005293" w:rsidR="00243312" w:rsidRDefault="00243312" w:rsidP="00B953A3">
      <w:pPr>
        <w:ind w:left="720" w:hanging="720"/>
      </w:pPr>
      <w:r>
        <w:t>Calvin Rey Moen, "Surviving Science, or How I Learned to Stop Worrying and Love</w:t>
      </w:r>
      <w:r w:rsidR="00B953A3">
        <w:t xml:space="preserve"> </w:t>
      </w:r>
      <w:r>
        <w:t xml:space="preserve">Being Mad and Queer," in Stephanie Schroeder and Teresa </w:t>
      </w:r>
      <w:proofErr w:type="spellStart"/>
      <w:r>
        <w:t>Theophano</w:t>
      </w:r>
      <w:proofErr w:type="spellEnd"/>
      <w:r>
        <w:t xml:space="preserve">, </w:t>
      </w:r>
      <w:r w:rsidRPr="00B953A3">
        <w:rPr>
          <w:i/>
          <w:iCs/>
        </w:rPr>
        <w:t>Headcase:</w:t>
      </w:r>
      <w:r w:rsidR="00B953A3" w:rsidRPr="00B953A3">
        <w:rPr>
          <w:i/>
          <w:iCs/>
        </w:rPr>
        <w:t xml:space="preserve"> </w:t>
      </w:r>
      <w:r w:rsidRPr="00B953A3">
        <w:rPr>
          <w:i/>
          <w:iCs/>
        </w:rPr>
        <w:t>LGBTQ Writers &amp; Artists on Mental Health and Wellness</w:t>
      </w:r>
      <w:r>
        <w:t xml:space="preserve"> (pp. 128-138; on course</w:t>
      </w:r>
      <w:r w:rsidR="00B953A3">
        <w:t xml:space="preserve"> </w:t>
      </w:r>
      <w:r>
        <w:t>website</w:t>
      </w:r>
      <w:r w:rsidR="004728DC">
        <w:t>, on reserve</w:t>
      </w:r>
      <w:r>
        <w:t>)</w:t>
      </w:r>
    </w:p>
    <w:p w14:paraId="6AF4B8A3" w14:textId="397E68C3" w:rsidR="00243312" w:rsidRDefault="00243312" w:rsidP="00B953A3">
      <w:pPr>
        <w:spacing w:before="240"/>
        <w:ind w:left="720" w:hanging="720"/>
      </w:pPr>
      <w:r>
        <w:t>Thomas Mondragon, "Liberating the Big Pink Elephant in the Therapy Room," in</w:t>
      </w:r>
      <w:r w:rsidR="00B953A3">
        <w:t xml:space="preserve"> </w:t>
      </w:r>
      <w:r>
        <w:t xml:space="preserve">Stephanie Schroeder and Teresa </w:t>
      </w:r>
      <w:proofErr w:type="spellStart"/>
      <w:r>
        <w:t>Theophano</w:t>
      </w:r>
      <w:proofErr w:type="spellEnd"/>
      <w:r>
        <w:t xml:space="preserve">, </w:t>
      </w:r>
      <w:r w:rsidRPr="00B953A3">
        <w:rPr>
          <w:i/>
          <w:iCs/>
        </w:rPr>
        <w:t>Headcase: LGBTQ Writers &amp; Artists on</w:t>
      </w:r>
      <w:r w:rsidR="00B953A3" w:rsidRPr="00B953A3">
        <w:rPr>
          <w:i/>
          <w:iCs/>
        </w:rPr>
        <w:t xml:space="preserve"> </w:t>
      </w:r>
      <w:r w:rsidRPr="00B953A3">
        <w:rPr>
          <w:i/>
          <w:iCs/>
        </w:rPr>
        <w:t>Mental Health and Wellness</w:t>
      </w:r>
      <w:r>
        <w:t xml:space="preserve"> (pp. 219-230; on course website</w:t>
      </w:r>
      <w:r w:rsidR="004728DC">
        <w:t>, on reserve</w:t>
      </w:r>
      <w:r w:rsidR="00B953A3">
        <w:t>)</w:t>
      </w:r>
    </w:p>
    <w:p w14:paraId="50514DCB" w14:textId="1FB0BB5F" w:rsidR="00603F6A" w:rsidRDefault="0029579D" w:rsidP="00885B00">
      <w:pPr>
        <w:ind w:left="720" w:hanging="720"/>
        <w:rPr>
          <w:b/>
          <w:bCs/>
        </w:rPr>
      </w:pPr>
      <w:r w:rsidRPr="00DA41D0">
        <w:rPr>
          <w:b/>
          <w:bCs/>
        </w:rPr>
        <w:t xml:space="preserve">Week </w:t>
      </w:r>
      <w:r w:rsidR="00324D4E">
        <w:rPr>
          <w:b/>
          <w:bCs/>
        </w:rPr>
        <w:t>7</w:t>
      </w:r>
      <w:r w:rsidRPr="00DA41D0">
        <w:rPr>
          <w:b/>
          <w:bCs/>
        </w:rPr>
        <w:t xml:space="preserve"> – </w:t>
      </w:r>
      <w:r>
        <w:rPr>
          <w:b/>
          <w:bCs/>
        </w:rPr>
        <w:t>October 1</w:t>
      </w:r>
      <w:r w:rsidR="00324D4E">
        <w:rPr>
          <w:b/>
          <w:bCs/>
        </w:rPr>
        <w:t>7</w:t>
      </w:r>
      <w:r w:rsidR="00267B03">
        <w:rPr>
          <w:b/>
          <w:bCs/>
        </w:rPr>
        <w:t xml:space="preserve"> – Intersections </w:t>
      </w:r>
      <w:r w:rsidR="00C16A17">
        <w:rPr>
          <w:b/>
          <w:bCs/>
        </w:rPr>
        <w:t xml:space="preserve">among Gender, Sexuality, Race, Ethnicity </w:t>
      </w:r>
    </w:p>
    <w:p w14:paraId="780ECC4A" w14:textId="7235259F" w:rsidR="006E553D" w:rsidRPr="006E553D" w:rsidRDefault="006E553D" w:rsidP="006E553D">
      <w:pPr>
        <w:ind w:left="720" w:hanging="720"/>
        <w:rPr>
          <w:b/>
          <w:bCs/>
        </w:rPr>
      </w:pPr>
      <w:r w:rsidRPr="006E553D">
        <w:rPr>
          <w:b/>
          <w:bCs/>
          <w:highlight w:val="green"/>
        </w:rPr>
        <w:t xml:space="preserve">Class begins at 1:15pm </w:t>
      </w:r>
      <w:proofErr w:type="gramStart"/>
      <w:r w:rsidRPr="006E553D">
        <w:rPr>
          <w:b/>
          <w:bCs/>
          <w:highlight w:val="green"/>
        </w:rPr>
        <w:t>today</w:t>
      </w:r>
      <w:proofErr w:type="gramEnd"/>
    </w:p>
    <w:p w14:paraId="35E62351" w14:textId="06D2C74F" w:rsidR="008D5D19" w:rsidRPr="005741EC" w:rsidRDefault="005741EC" w:rsidP="00713048">
      <w:r>
        <w:lastRenderedPageBreak/>
        <w:t xml:space="preserve">Meredith Talusan, </w:t>
      </w:r>
      <w:r>
        <w:rPr>
          <w:i/>
          <w:iCs/>
        </w:rPr>
        <w:t xml:space="preserve">Fairest: A Memoir </w:t>
      </w:r>
      <w:r>
        <w:t>(purchase on your own, digital copies available</w:t>
      </w:r>
      <w:r w:rsidR="004728DC">
        <w:t>, on</w:t>
      </w:r>
      <w:r w:rsidR="00AF7C50">
        <w:t>line access via Hollis, on</w:t>
      </w:r>
      <w:r w:rsidR="004728DC">
        <w:t xml:space="preserve"> reserve</w:t>
      </w:r>
      <w:r>
        <w:t>)</w:t>
      </w:r>
    </w:p>
    <w:p w14:paraId="7B563382" w14:textId="0EBED939" w:rsidR="008D5D19" w:rsidRDefault="00910EAF" w:rsidP="00713048">
      <w:pPr>
        <w:rPr>
          <w:b/>
          <w:bCs/>
        </w:rPr>
      </w:pPr>
      <w:r w:rsidRPr="00D013AC">
        <w:rPr>
          <w:b/>
          <w:bCs/>
        </w:rPr>
        <w:t xml:space="preserve">Week </w:t>
      </w:r>
      <w:r w:rsidR="00324D4E">
        <w:rPr>
          <w:b/>
          <w:bCs/>
        </w:rPr>
        <w:t>8</w:t>
      </w:r>
      <w:r w:rsidRPr="00D013AC">
        <w:rPr>
          <w:b/>
          <w:bCs/>
        </w:rPr>
        <w:t xml:space="preserve"> – October </w:t>
      </w:r>
      <w:r w:rsidR="00324D4E">
        <w:rPr>
          <w:b/>
          <w:bCs/>
        </w:rPr>
        <w:t>24</w:t>
      </w:r>
      <w:r w:rsidRPr="00D013AC">
        <w:rPr>
          <w:b/>
          <w:bCs/>
        </w:rPr>
        <w:t xml:space="preserve"> – </w:t>
      </w:r>
      <w:r w:rsidR="00D013AC">
        <w:rPr>
          <w:b/>
          <w:bCs/>
        </w:rPr>
        <w:t>Intersections with Motherhood and Mental Health</w:t>
      </w:r>
    </w:p>
    <w:p w14:paraId="5F725321" w14:textId="27064424" w:rsidR="00D013AC" w:rsidRPr="00D013AC" w:rsidRDefault="00D013AC" w:rsidP="00713048">
      <w:r>
        <w:t>Cho Nam-</w:t>
      </w:r>
      <w:proofErr w:type="spellStart"/>
      <w:r>
        <w:t>joo</w:t>
      </w:r>
      <w:proofErr w:type="spellEnd"/>
      <w:r>
        <w:t xml:space="preserve">, </w:t>
      </w:r>
      <w:r>
        <w:rPr>
          <w:i/>
          <w:iCs/>
        </w:rPr>
        <w:t xml:space="preserve">Kim Ji-young, Born 1982 </w:t>
      </w:r>
      <w:r>
        <w:t>(at COOP, digital versions available</w:t>
      </w:r>
      <w:r w:rsidR="00DB61A9">
        <w:t>, on reserve</w:t>
      </w:r>
      <w:r>
        <w:t>)</w:t>
      </w:r>
    </w:p>
    <w:p w14:paraId="1409A86A" w14:textId="7912A57E" w:rsidR="0083767F" w:rsidRPr="00DA41D0" w:rsidRDefault="0083767F" w:rsidP="0083767F">
      <w:pPr>
        <w:rPr>
          <w:b/>
          <w:bCs/>
        </w:rPr>
      </w:pPr>
      <w:r w:rsidRPr="00DA41D0">
        <w:rPr>
          <w:b/>
          <w:bCs/>
        </w:rPr>
        <w:t xml:space="preserve">Week </w:t>
      </w:r>
      <w:r w:rsidR="00324D4E">
        <w:rPr>
          <w:b/>
          <w:bCs/>
        </w:rPr>
        <w:t>9</w:t>
      </w:r>
      <w:r w:rsidRPr="00DA41D0">
        <w:rPr>
          <w:b/>
          <w:bCs/>
        </w:rPr>
        <w:t xml:space="preserve"> – October </w:t>
      </w:r>
      <w:r w:rsidR="00324D4E">
        <w:rPr>
          <w:b/>
          <w:bCs/>
        </w:rPr>
        <w:t>31</w:t>
      </w:r>
      <w:r w:rsidRPr="00DA41D0">
        <w:rPr>
          <w:b/>
          <w:bCs/>
        </w:rPr>
        <w:t xml:space="preserve"> – Non-Partner Sexual Violence 1 (Memoir and #MeToo)</w:t>
      </w:r>
    </w:p>
    <w:p w14:paraId="05661C27" w14:textId="5278A0FD" w:rsidR="0083767F" w:rsidRPr="0074169B" w:rsidRDefault="0083767F" w:rsidP="00352011">
      <w:pPr>
        <w:ind w:left="720" w:hanging="720"/>
      </w:pPr>
      <w:r w:rsidRPr="00DA41D0">
        <w:t xml:space="preserve">Itō Shiori, </w:t>
      </w:r>
      <w:r w:rsidRPr="00DA41D0">
        <w:rPr>
          <w:i/>
          <w:iCs/>
        </w:rPr>
        <w:t xml:space="preserve">Black Box: The Memoir that Sparked Japan’s #MeToo Movement </w:t>
      </w:r>
      <w:r w:rsidRPr="00DA41D0">
        <w:t>(at COOP</w:t>
      </w:r>
      <w:r w:rsidR="00122D83">
        <w:t>,</w:t>
      </w:r>
      <w:r w:rsidRPr="00DA41D0">
        <w:t xml:space="preserve"> digital versions available</w:t>
      </w:r>
      <w:r w:rsidR="00DB61A9">
        <w:t>, online access via Hollis, on reserve</w:t>
      </w:r>
      <w:r w:rsidRPr="00DA41D0">
        <w:t>)</w:t>
      </w:r>
    </w:p>
    <w:p w14:paraId="3689D909" w14:textId="29FD75C2" w:rsidR="0083767F" w:rsidRPr="00DA41D0" w:rsidRDefault="0083767F" w:rsidP="0074169B">
      <w:pPr>
        <w:rPr>
          <w:b/>
          <w:bCs/>
        </w:rPr>
      </w:pPr>
      <w:r w:rsidRPr="00DA41D0">
        <w:rPr>
          <w:b/>
          <w:bCs/>
        </w:rPr>
        <w:t xml:space="preserve">Week </w:t>
      </w:r>
      <w:r w:rsidR="00324D4E">
        <w:rPr>
          <w:b/>
          <w:bCs/>
        </w:rPr>
        <w:t>10</w:t>
      </w:r>
      <w:r w:rsidRPr="00DA41D0">
        <w:rPr>
          <w:b/>
          <w:bCs/>
        </w:rPr>
        <w:t xml:space="preserve"> – </w:t>
      </w:r>
      <w:r w:rsidR="00324D4E">
        <w:rPr>
          <w:b/>
          <w:bCs/>
        </w:rPr>
        <w:t>November 7</w:t>
      </w:r>
      <w:r w:rsidRPr="00DA41D0">
        <w:rPr>
          <w:b/>
          <w:bCs/>
        </w:rPr>
        <w:t xml:space="preserve"> – Non-Partner Sexual Violence 2 (Memoir and History)</w:t>
      </w:r>
    </w:p>
    <w:p w14:paraId="621FD882" w14:textId="77777777" w:rsidR="002666D2" w:rsidRPr="0036733B" w:rsidRDefault="002666D2" w:rsidP="002666D2">
      <w:pPr>
        <w:ind w:left="720" w:hanging="720"/>
      </w:pPr>
      <w:r>
        <w:t xml:space="preserve">C. Sarah Soh, </w:t>
      </w:r>
      <w:r>
        <w:rPr>
          <w:i/>
          <w:iCs/>
        </w:rPr>
        <w:t>The Comfort Women</w:t>
      </w:r>
      <w:r>
        <w:t xml:space="preserve"> (Prologue and Epilogue; on course website)</w:t>
      </w:r>
    </w:p>
    <w:p w14:paraId="19DF905E" w14:textId="796C014C" w:rsidR="00D52E15" w:rsidRPr="00CD217E" w:rsidRDefault="002666D2" w:rsidP="00CD217E">
      <w:pPr>
        <w:ind w:left="720" w:hanging="720"/>
      </w:pPr>
      <w:r w:rsidRPr="00DA41D0">
        <w:t>Kim Soo</w:t>
      </w:r>
      <w:r>
        <w:t>m</w:t>
      </w:r>
      <w:r w:rsidRPr="00DA41D0">
        <w:t xml:space="preserve">, </w:t>
      </w:r>
      <w:r w:rsidRPr="00DA41D0">
        <w:rPr>
          <w:i/>
          <w:iCs/>
        </w:rPr>
        <w:t xml:space="preserve">One Left </w:t>
      </w:r>
      <w:r w:rsidRPr="00DA41D0">
        <w:t>(at COOP</w:t>
      </w:r>
      <w:r w:rsidR="00122D83">
        <w:t xml:space="preserve">, </w:t>
      </w:r>
      <w:r w:rsidR="00981CC1">
        <w:t>online version available via Hollis</w:t>
      </w:r>
      <w:r w:rsidR="00DB61A9">
        <w:t>, on reserve</w:t>
      </w:r>
      <w:r w:rsidRPr="00DA41D0">
        <w:t>)</w:t>
      </w:r>
    </w:p>
    <w:p w14:paraId="33457045" w14:textId="46679F18" w:rsidR="00131060" w:rsidRDefault="00131060" w:rsidP="00131060">
      <w:pPr>
        <w:rPr>
          <w:b/>
          <w:bCs/>
        </w:rPr>
      </w:pPr>
      <w:r w:rsidRPr="00DA41D0">
        <w:rPr>
          <w:b/>
          <w:bCs/>
        </w:rPr>
        <w:t>Week 1</w:t>
      </w:r>
      <w:r w:rsidR="00BE09BD">
        <w:rPr>
          <w:b/>
          <w:bCs/>
        </w:rPr>
        <w:t>1</w:t>
      </w:r>
      <w:r w:rsidRPr="00DA41D0">
        <w:rPr>
          <w:b/>
          <w:bCs/>
        </w:rPr>
        <w:t xml:space="preserve"> – November </w:t>
      </w:r>
      <w:r w:rsidR="00BE09BD">
        <w:rPr>
          <w:b/>
          <w:bCs/>
        </w:rPr>
        <w:t>14</w:t>
      </w:r>
      <w:r w:rsidRPr="00DA41D0">
        <w:rPr>
          <w:b/>
          <w:bCs/>
        </w:rPr>
        <w:t xml:space="preserve"> – Family Violence (Memoir and Migration)</w:t>
      </w:r>
    </w:p>
    <w:p w14:paraId="710F5390" w14:textId="3705BCB0" w:rsidR="006E553D" w:rsidRPr="00DA41D0" w:rsidRDefault="006E553D" w:rsidP="006E553D">
      <w:pPr>
        <w:ind w:left="720" w:hanging="720"/>
        <w:rPr>
          <w:b/>
          <w:bCs/>
        </w:rPr>
      </w:pPr>
      <w:r w:rsidRPr="006E553D">
        <w:rPr>
          <w:b/>
          <w:bCs/>
          <w:highlight w:val="green"/>
        </w:rPr>
        <w:t xml:space="preserve">Class begins at 1:15pm </w:t>
      </w:r>
      <w:proofErr w:type="gramStart"/>
      <w:r w:rsidRPr="006E553D">
        <w:rPr>
          <w:b/>
          <w:bCs/>
          <w:highlight w:val="green"/>
        </w:rPr>
        <w:t>today</w:t>
      </w:r>
      <w:proofErr w:type="gramEnd"/>
    </w:p>
    <w:p w14:paraId="76F42CD7" w14:textId="42121E9F" w:rsidR="00131060" w:rsidRDefault="00131060" w:rsidP="002F5EEA">
      <w:pPr>
        <w:ind w:left="720" w:hanging="720"/>
      </w:pPr>
      <w:r w:rsidRPr="00DA41D0">
        <w:t xml:space="preserve">Sarbjit Kaur Athwal, </w:t>
      </w:r>
      <w:proofErr w:type="gramStart"/>
      <w:r w:rsidRPr="00DA41D0">
        <w:rPr>
          <w:i/>
          <w:iCs/>
        </w:rPr>
        <w:t>Shamed</w:t>
      </w:r>
      <w:proofErr w:type="gramEnd"/>
      <w:r w:rsidRPr="00DA41D0">
        <w:rPr>
          <w:i/>
          <w:iCs/>
        </w:rPr>
        <w:t xml:space="preserve">: The </w:t>
      </w:r>
      <w:proofErr w:type="spellStart"/>
      <w:r w:rsidRPr="00DA41D0">
        <w:rPr>
          <w:i/>
          <w:iCs/>
        </w:rPr>
        <w:t>Honour</w:t>
      </w:r>
      <w:proofErr w:type="spellEnd"/>
      <w:r w:rsidRPr="00DA41D0">
        <w:rPr>
          <w:i/>
          <w:iCs/>
        </w:rPr>
        <w:t xml:space="preserve"> Killing that Shocked Britain by the Sister Who Fought for Justice </w:t>
      </w:r>
      <w:r w:rsidRPr="00DA41D0">
        <w:t>(at COOP</w:t>
      </w:r>
      <w:r w:rsidR="00122D83">
        <w:t>,</w:t>
      </w:r>
      <w:r w:rsidRPr="00DA41D0">
        <w:t xml:space="preserve"> digital versions available)</w:t>
      </w:r>
    </w:p>
    <w:p w14:paraId="268600CD" w14:textId="7399038F" w:rsidR="00584E76" w:rsidRDefault="00584E76" w:rsidP="00584E76">
      <w:pPr>
        <w:rPr>
          <w:b/>
          <w:bCs/>
        </w:rPr>
      </w:pPr>
      <w:r w:rsidRPr="00131060">
        <w:rPr>
          <w:b/>
          <w:bCs/>
          <w:highlight w:val="yellow"/>
        </w:rPr>
        <w:t xml:space="preserve">[Final Project Proposals due </w:t>
      </w:r>
      <w:r w:rsidR="00497FE2">
        <w:rPr>
          <w:b/>
          <w:bCs/>
          <w:highlight w:val="yellow"/>
        </w:rPr>
        <w:t>November 1</w:t>
      </w:r>
      <w:r w:rsidR="00C35CD5">
        <w:rPr>
          <w:b/>
          <w:bCs/>
          <w:highlight w:val="yellow"/>
        </w:rPr>
        <w:t>5</w:t>
      </w:r>
      <w:r w:rsidR="00497FE2">
        <w:rPr>
          <w:b/>
          <w:bCs/>
          <w:highlight w:val="yellow"/>
        </w:rPr>
        <w:t xml:space="preserve">, 9am </w:t>
      </w:r>
      <w:r w:rsidRPr="00131060">
        <w:rPr>
          <w:b/>
          <w:bCs/>
          <w:highlight w:val="yellow"/>
        </w:rPr>
        <w:t>on Canvas, Assignments (200-250 words)]</w:t>
      </w:r>
    </w:p>
    <w:p w14:paraId="14DE12DA" w14:textId="77777777" w:rsidR="00584E76" w:rsidRPr="00131060" w:rsidRDefault="00584E76" w:rsidP="002F5EEA">
      <w:pPr>
        <w:ind w:left="720" w:hanging="720"/>
      </w:pPr>
    </w:p>
    <w:p w14:paraId="18378B75" w14:textId="0344366C" w:rsidR="00584E76" w:rsidRDefault="00131060" w:rsidP="00497FE2">
      <w:pPr>
        <w:rPr>
          <w:b/>
          <w:bCs/>
        </w:rPr>
      </w:pPr>
      <w:r w:rsidRPr="00DA41D0">
        <w:rPr>
          <w:b/>
          <w:bCs/>
        </w:rPr>
        <w:t>Week 1</w:t>
      </w:r>
      <w:r w:rsidR="007D5EE8">
        <w:rPr>
          <w:b/>
          <w:bCs/>
        </w:rPr>
        <w:t>2</w:t>
      </w:r>
      <w:r w:rsidRPr="00DA41D0">
        <w:rPr>
          <w:b/>
          <w:bCs/>
        </w:rPr>
        <w:t xml:space="preserve"> – November </w:t>
      </w:r>
      <w:r w:rsidR="007D5EE8">
        <w:rPr>
          <w:b/>
          <w:bCs/>
        </w:rPr>
        <w:t>21</w:t>
      </w:r>
      <w:r w:rsidRPr="00DA41D0">
        <w:rPr>
          <w:b/>
          <w:bCs/>
        </w:rPr>
        <w:t xml:space="preserve"> – </w:t>
      </w:r>
      <w:r w:rsidR="00584E76">
        <w:rPr>
          <w:b/>
          <w:bCs/>
        </w:rPr>
        <w:t xml:space="preserve">NO CLASS [Thanksgiving week/please use this time to work on your </w:t>
      </w:r>
      <w:r w:rsidR="00C35CD5">
        <w:rPr>
          <w:b/>
          <w:bCs/>
        </w:rPr>
        <w:t xml:space="preserve">final </w:t>
      </w:r>
      <w:r w:rsidR="00584E76">
        <w:rPr>
          <w:b/>
          <w:bCs/>
        </w:rPr>
        <w:t xml:space="preserve">projects]  </w:t>
      </w:r>
    </w:p>
    <w:p w14:paraId="2D824959" w14:textId="62A020D5" w:rsidR="00131060" w:rsidRPr="00DA41D0" w:rsidRDefault="00497FE2" w:rsidP="00131060">
      <w:pPr>
        <w:rPr>
          <w:b/>
          <w:bCs/>
        </w:rPr>
      </w:pPr>
      <w:r w:rsidRPr="00DA41D0">
        <w:rPr>
          <w:b/>
          <w:bCs/>
        </w:rPr>
        <w:t xml:space="preserve">Week 13 – November 28 – </w:t>
      </w:r>
      <w:r w:rsidR="00131060" w:rsidRPr="00DA41D0">
        <w:rPr>
          <w:b/>
          <w:bCs/>
        </w:rPr>
        <w:t>Intimate Partner Violence</w:t>
      </w:r>
      <w:r w:rsidR="007D5EE8">
        <w:rPr>
          <w:b/>
          <w:bCs/>
        </w:rPr>
        <w:t xml:space="preserve"> (</w:t>
      </w:r>
      <w:proofErr w:type="spellStart"/>
      <w:r w:rsidR="007D5EE8">
        <w:rPr>
          <w:b/>
          <w:bCs/>
        </w:rPr>
        <w:t>Autofictional</w:t>
      </w:r>
      <w:proofErr w:type="spellEnd"/>
      <w:r w:rsidR="007D5EE8">
        <w:rPr>
          <w:b/>
          <w:bCs/>
        </w:rPr>
        <w:t xml:space="preserve"> Fiction)</w:t>
      </w:r>
    </w:p>
    <w:p w14:paraId="61B5D16E" w14:textId="069917CD" w:rsidR="003E086F" w:rsidRPr="00D8361F" w:rsidRDefault="00096B40" w:rsidP="00D8361F">
      <w:pPr>
        <w:ind w:left="720" w:hanging="720"/>
      </w:pPr>
      <w:r>
        <w:t xml:space="preserve">Meena Kandasamy, </w:t>
      </w:r>
      <w:r>
        <w:rPr>
          <w:i/>
          <w:iCs/>
        </w:rPr>
        <w:t xml:space="preserve">When I Hit You: </w:t>
      </w:r>
      <w:proofErr w:type="gramStart"/>
      <w:r>
        <w:rPr>
          <w:i/>
          <w:iCs/>
        </w:rPr>
        <w:t>Or,</w:t>
      </w:r>
      <w:proofErr w:type="gramEnd"/>
      <w:r>
        <w:rPr>
          <w:i/>
          <w:iCs/>
        </w:rPr>
        <w:t xml:space="preserve"> A Portrait of the Writer as a Young Wife </w:t>
      </w:r>
      <w:r>
        <w:t>(</w:t>
      </w:r>
      <w:r w:rsidR="00956EF0">
        <w:t>purchase on your own, digital versions available</w:t>
      </w:r>
      <w:r w:rsidR="00C35CD5">
        <w:t>, online</w:t>
      </w:r>
      <w:r w:rsidR="00F03AF7">
        <w:t xml:space="preserve"> version available via Hollis, on reserve</w:t>
      </w:r>
      <w:r w:rsidR="00956EF0">
        <w:t>)</w:t>
      </w:r>
    </w:p>
    <w:p w14:paraId="5AEAA733" w14:textId="77777777" w:rsidR="00F00948" w:rsidRDefault="00795E74" w:rsidP="00F00948">
      <w:pPr>
        <w:rPr>
          <w:b/>
          <w:bCs/>
        </w:rPr>
      </w:pPr>
      <w:r>
        <w:rPr>
          <w:b/>
          <w:bCs/>
        </w:rPr>
        <w:t xml:space="preserve">Week 14 – December </w:t>
      </w:r>
      <w:r w:rsidR="00F00948">
        <w:rPr>
          <w:b/>
          <w:bCs/>
        </w:rPr>
        <w:t xml:space="preserve">5 - </w:t>
      </w:r>
      <w:r w:rsidR="00F00948" w:rsidRPr="00DA41D0">
        <w:rPr>
          <w:b/>
          <w:bCs/>
        </w:rPr>
        <w:t>Final Project Discussions and End-of-Semester Reflections</w:t>
      </w:r>
    </w:p>
    <w:p w14:paraId="312BA07F" w14:textId="77777777" w:rsidR="00494396" w:rsidRPr="00D52E15" w:rsidRDefault="00494396" w:rsidP="00D52E15"/>
    <w:p w14:paraId="274EE737" w14:textId="01921F24" w:rsidR="00883B45" w:rsidRPr="00437C4D" w:rsidRDefault="003E086F" w:rsidP="00437C4D">
      <w:pPr>
        <w:rPr>
          <w:b/>
          <w:bCs/>
        </w:rPr>
      </w:pPr>
      <w:r w:rsidRPr="00FA1336">
        <w:rPr>
          <w:b/>
          <w:bCs/>
          <w:highlight w:val="yellow"/>
        </w:rPr>
        <w:t xml:space="preserve">December </w:t>
      </w:r>
      <w:r w:rsidR="00F00948">
        <w:rPr>
          <w:b/>
          <w:bCs/>
          <w:highlight w:val="yellow"/>
        </w:rPr>
        <w:t>2023, Date TBD</w:t>
      </w:r>
      <w:r w:rsidR="00FA1336" w:rsidRPr="00FA1336">
        <w:rPr>
          <w:b/>
          <w:bCs/>
          <w:highlight w:val="yellow"/>
        </w:rPr>
        <w:t>/ 5pm Eastern</w:t>
      </w:r>
      <w:r w:rsidRPr="00FA1336">
        <w:rPr>
          <w:b/>
          <w:bCs/>
          <w:highlight w:val="yellow"/>
        </w:rPr>
        <w:t xml:space="preserve"> – </w:t>
      </w:r>
      <w:r w:rsidR="00FA1336" w:rsidRPr="00FA1336">
        <w:rPr>
          <w:b/>
          <w:bCs/>
          <w:highlight w:val="yellow"/>
        </w:rPr>
        <w:t>Capstone</w:t>
      </w:r>
      <w:r w:rsidRPr="00FA1336">
        <w:rPr>
          <w:b/>
          <w:bCs/>
          <w:highlight w:val="yellow"/>
        </w:rPr>
        <w:t xml:space="preserve"> Projects Due</w:t>
      </w:r>
    </w:p>
    <w:sectPr w:rsidR="00883B45" w:rsidRPr="00437C4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18BA" w14:textId="77777777" w:rsidR="00C71C4D" w:rsidRDefault="00C71C4D" w:rsidP="00B74EC3">
      <w:pPr>
        <w:spacing w:after="0" w:line="240" w:lineRule="auto"/>
      </w:pPr>
      <w:r>
        <w:separator/>
      </w:r>
    </w:p>
  </w:endnote>
  <w:endnote w:type="continuationSeparator" w:id="0">
    <w:p w14:paraId="740A8106" w14:textId="77777777" w:rsidR="00C71C4D" w:rsidRDefault="00C71C4D" w:rsidP="00B7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E0E4" w14:textId="77777777" w:rsidR="00C71C4D" w:rsidRDefault="00C71C4D" w:rsidP="00B74EC3">
      <w:pPr>
        <w:spacing w:after="0" w:line="240" w:lineRule="auto"/>
      </w:pPr>
      <w:r>
        <w:separator/>
      </w:r>
    </w:p>
  </w:footnote>
  <w:footnote w:type="continuationSeparator" w:id="0">
    <w:p w14:paraId="44E63D00" w14:textId="77777777" w:rsidR="00C71C4D" w:rsidRDefault="00C71C4D" w:rsidP="00B74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97162"/>
      <w:docPartObj>
        <w:docPartGallery w:val="Page Numbers (Top of Page)"/>
        <w:docPartUnique/>
      </w:docPartObj>
    </w:sdtPr>
    <w:sdtEndPr>
      <w:rPr>
        <w:noProof/>
      </w:rPr>
    </w:sdtEndPr>
    <w:sdtContent>
      <w:p w14:paraId="19240EF6" w14:textId="27024952" w:rsidR="00B74EC3" w:rsidRDefault="00B74E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1B51DA" w14:textId="77777777" w:rsidR="00B74EC3" w:rsidRDefault="00B7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A1B"/>
    <w:multiLevelType w:val="hybridMultilevel"/>
    <w:tmpl w:val="A7E6B634"/>
    <w:lvl w:ilvl="0" w:tplc="32703B1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4F15D2"/>
    <w:multiLevelType w:val="hybridMultilevel"/>
    <w:tmpl w:val="B08469C4"/>
    <w:lvl w:ilvl="0" w:tplc="51081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185617">
    <w:abstractNumId w:val="1"/>
  </w:num>
  <w:num w:numId="2" w16cid:durableId="137620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59"/>
    <w:rsid w:val="0000176B"/>
    <w:rsid w:val="00003214"/>
    <w:rsid w:val="0001096B"/>
    <w:rsid w:val="000139CF"/>
    <w:rsid w:val="000242C6"/>
    <w:rsid w:val="0003575D"/>
    <w:rsid w:val="00037486"/>
    <w:rsid w:val="00043B29"/>
    <w:rsid w:val="0004533B"/>
    <w:rsid w:val="0005669C"/>
    <w:rsid w:val="00064B04"/>
    <w:rsid w:val="00083708"/>
    <w:rsid w:val="00096B40"/>
    <w:rsid w:val="000D38CD"/>
    <w:rsid w:val="000D4B71"/>
    <w:rsid w:val="000E1F5B"/>
    <w:rsid w:val="000E51E2"/>
    <w:rsid w:val="000E5C8D"/>
    <w:rsid w:val="000F1C39"/>
    <w:rsid w:val="000F5183"/>
    <w:rsid w:val="00122966"/>
    <w:rsid w:val="00122D83"/>
    <w:rsid w:val="00130CCA"/>
    <w:rsid w:val="00131060"/>
    <w:rsid w:val="001354A8"/>
    <w:rsid w:val="00145C79"/>
    <w:rsid w:val="00150E60"/>
    <w:rsid w:val="001647C7"/>
    <w:rsid w:val="001B6CC6"/>
    <w:rsid w:val="001D0011"/>
    <w:rsid w:val="001E54C0"/>
    <w:rsid w:val="002038F0"/>
    <w:rsid w:val="00205549"/>
    <w:rsid w:val="002151A3"/>
    <w:rsid w:val="00230749"/>
    <w:rsid w:val="0024156C"/>
    <w:rsid w:val="00243312"/>
    <w:rsid w:val="002666D2"/>
    <w:rsid w:val="00267B03"/>
    <w:rsid w:val="00294614"/>
    <w:rsid w:val="0029579D"/>
    <w:rsid w:val="002A0CD9"/>
    <w:rsid w:val="002A69EE"/>
    <w:rsid w:val="002C6FB2"/>
    <w:rsid w:val="002E49F0"/>
    <w:rsid w:val="002F4C40"/>
    <w:rsid w:val="002F5EEA"/>
    <w:rsid w:val="00302580"/>
    <w:rsid w:val="00310870"/>
    <w:rsid w:val="0032054C"/>
    <w:rsid w:val="00324D4E"/>
    <w:rsid w:val="00331749"/>
    <w:rsid w:val="003508F1"/>
    <w:rsid w:val="00352011"/>
    <w:rsid w:val="00355EDE"/>
    <w:rsid w:val="00360010"/>
    <w:rsid w:val="00366162"/>
    <w:rsid w:val="003726B8"/>
    <w:rsid w:val="00381099"/>
    <w:rsid w:val="00394C59"/>
    <w:rsid w:val="003A45D0"/>
    <w:rsid w:val="003A4EA5"/>
    <w:rsid w:val="003B0F7F"/>
    <w:rsid w:val="003C2308"/>
    <w:rsid w:val="003E086F"/>
    <w:rsid w:val="003E3315"/>
    <w:rsid w:val="00401F4F"/>
    <w:rsid w:val="004140AF"/>
    <w:rsid w:val="00415082"/>
    <w:rsid w:val="004257CF"/>
    <w:rsid w:val="00437C4D"/>
    <w:rsid w:val="00447020"/>
    <w:rsid w:val="004533D8"/>
    <w:rsid w:val="004728DC"/>
    <w:rsid w:val="00492EF2"/>
    <w:rsid w:val="00494396"/>
    <w:rsid w:val="00497FE2"/>
    <w:rsid w:val="004A107C"/>
    <w:rsid w:val="004C2849"/>
    <w:rsid w:val="004D486E"/>
    <w:rsid w:val="004E2FEC"/>
    <w:rsid w:val="004F4067"/>
    <w:rsid w:val="00506453"/>
    <w:rsid w:val="00537B6D"/>
    <w:rsid w:val="00552DF4"/>
    <w:rsid w:val="0056555A"/>
    <w:rsid w:val="005741EC"/>
    <w:rsid w:val="00584E76"/>
    <w:rsid w:val="005B3E75"/>
    <w:rsid w:val="005C0E40"/>
    <w:rsid w:val="005D128C"/>
    <w:rsid w:val="005E76DD"/>
    <w:rsid w:val="005F306E"/>
    <w:rsid w:val="005F6749"/>
    <w:rsid w:val="00603F6A"/>
    <w:rsid w:val="00607D7D"/>
    <w:rsid w:val="006167F6"/>
    <w:rsid w:val="00623EF8"/>
    <w:rsid w:val="00651253"/>
    <w:rsid w:val="00663751"/>
    <w:rsid w:val="00664292"/>
    <w:rsid w:val="00666DD3"/>
    <w:rsid w:val="006736E9"/>
    <w:rsid w:val="00680678"/>
    <w:rsid w:val="00680D19"/>
    <w:rsid w:val="006810A8"/>
    <w:rsid w:val="00691CC9"/>
    <w:rsid w:val="006C43F5"/>
    <w:rsid w:val="006D45BC"/>
    <w:rsid w:val="006E4499"/>
    <w:rsid w:val="006E47EF"/>
    <w:rsid w:val="006E553D"/>
    <w:rsid w:val="00701D19"/>
    <w:rsid w:val="00705D8F"/>
    <w:rsid w:val="00713048"/>
    <w:rsid w:val="00721A34"/>
    <w:rsid w:val="00726179"/>
    <w:rsid w:val="0072763C"/>
    <w:rsid w:val="00733564"/>
    <w:rsid w:val="00734601"/>
    <w:rsid w:val="0074169B"/>
    <w:rsid w:val="007466BE"/>
    <w:rsid w:val="007662DF"/>
    <w:rsid w:val="00795E74"/>
    <w:rsid w:val="007A346E"/>
    <w:rsid w:val="007A512D"/>
    <w:rsid w:val="007A5392"/>
    <w:rsid w:val="007D1D03"/>
    <w:rsid w:val="007D5EE8"/>
    <w:rsid w:val="007F1078"/>
    <w:rsid w:val="007F7DD5"/>
    <w:rsid w:val="00812A5F"/>
    <w:rsid w:val="00834772"/>
    <w:rsid w:val="0083767F"/>
    <w:rsid w:val="00850339"/>
    <w:rsid w:val="008529CF"/>
    <w:rsid w:val="00867ECC"/>
    <w:rsid w:val="00883B45"/>
    <w:rsid w:val="00885B00"/>
    <w:rsid w:val="00891DA8"/>
    <w:rsid w:val="008A3F18"/>
    <w:rsid w:val="008B1A15"/>
    <w:rsid w:val="008C1CCA"/>
    <w:rsid w:val="008C6012"/>
    <w:rsid w:val="008D5D19"/>
    <w:rsid w:val="00901D66"/>
    <w:rsid w:val="009067F0"/>
    <w:rsid w:val="0090713C"/>
    <w:rsid w:val="00910EAF"/>
    <w:rsid w:val="00911457"/>
    <w:rsid w:val="009275AE"/>
    <w:rsid w:val="00927859"/>
    <w:rsid w:val="00933F47"/>
    <w:rsid w:val="00954F9F"/>
    <w:rsid w:val="00956EF0"/>
    <w:rsid w:val="00981CC1"/>
    <w:rsid w:val="009909B1"/>
    <w:rsid w:val="00997E91"/>
    <w:rsid w:val="009A25B1"/>
    <w:rsid w:val="009B71B2"/>
    <w:rsid w:val="009C1FED"/>
    <w:rsid w:val="009F23AF"/>
    <w:rsid w:val="00A00221"/>
    <w:rsid w:val="00A236FC"/>
    <w:rsid w:val="00A2535D"/>
    <w:rsid w:val="00A330D6"/>
    <w:rsid w:val="00A70815"/>
    <w:rsid w:val="00A801A4"/>
    <w:rsid w:val="00A86FDA"/>
    <w:rsid w:val="00AB6AC5"/>
    <w:rsid w:val="00AC1D97"/>
    <w:rsid w:val="00AE43C1"/>
    <w:rsid w:val="00AF05BC"/>
    <w:rsid w:val="00AF7C50"/>
    <w:rsid w:val="00B210DB"/>
    <w:rsid w:val="00B22B44"/>
    <w:rsid w:val="00B24A78"/>
    <w:rsid w:val="00B357AC"/>
    <w:rsid w:val="00B404A1"/>
    <w:rsid w:val="00B53011"/>
    <w:rsid w:val="00B542DD"/>
    <w:rsid w:val="00B60F9E"/>
    <w:rsid w:val="00B74EC3"/>
    <w:rsid w:val="00B80995"/>
    <w:rsid w:val="00B85344"/>
    <w:rsid w:val="00B953A3"/>
    <w:rsid w:val="00BA2033"/>
    <w:rsid w:val="00BA4B5D"/>
    <w:rsid w:val="00BA4FDA"/>
    <w:rsid w:val="00BB1A6E"/>
    <w:rsid w:val="00BB1DC8"/>
    <w:rsid w:val="00BC211A"/>
    <w:rsid w:val="00BD1A5E"/>
    <w:rsid w:val="00BD7223"/>
    <w:rsid w:val="00BE09BD"/>
    <w:rsid w:val="00BF23E8"/>
    <w:rsid w:val="00C05C51"/>
    <w:rsid w:val="00C14FD6"/>
    <w:rsid w:val="00C16A17"/>
    <w:rsid w:val="00C33379"/>
    <w:rsid w:val="00C34D5E"/>
    <w:rsid w:val="00C35CD5"/>
    <w:rsid w:val="00C36700"/>
    <w:rsid w:val="00C40276"/>
    <w:rsid w:val="00C44A97"/>
    <w:rsid w:val="00C45C14"/>
    <w:rsid w:val="00C623D4"/>
    <w:rsid w:val="00C71C4D"/>
    <w:rsid w:val="00C727D3"/>
    <w:rsid w:val="00C7461A"/>
    <w:rsid w:val="00C82FA2"/>
    <w:rsid w:val="00C85124"/>
    <w:rsid w:val="00C87F06"/>
    <w:rsid w:val="00C952FD"/>
    <w:rsid w:val="00CA53DC"/>
    <w:rsid w:val="00CB0444"/>
    <w:rsid w:val="00CB24C6"/>
    <w:rsid w:val="00CB7979"/>
    <w:rsid w:val="00CC4EFF"/>
    <w:rsid w:val="00CD217E"/>
    <w:rsid w:val="00CE24AC"/>
    <w:rsid w:val="00CF09F7"/>
    <w:rsid w:val="00D013AC"/>
    <w:rsid w:val="00D018F7"/>
    <w:rsid w:val="00D11331"/>
    <w:rsid w:val="00D14470"/>
    <w:rsid w:val="00D335DC"/>
    <w:rsid w:val="00D4204C"/>
    <w:rsid w:val="00D430EA"/>
    <w:rsid w:val="00D467B3"/>
    <w:rsid w:val="00D52E15"/>
    <w:rsid w:val="00D55CA0"/>
    <w:rsid w:val="00D8361F"/>
    <w:rsid w:val="00DB3097"/>
    <w:rsid w:val="00DB61A9"/>
    <w:rsid w:val="00DC4437"/>
    <w:rsid w:val="00DF5032"/>
    <w:rsid w:val="00DF5694"/>
    <w:rsid w:val="00E122BE"/>
    <w:rsid w:val="00E16B21"/>
    <w:rsid w:val="00E201D5"/>
    <w:rsid w:val="00E20B8E"/>
    <w:rsid w:val="00E42A12"/>
    <w:rsid w:val="00E71B5D"/>
    <w:rsid w:val="00E724A4"/>
    <w:rsid w:val="00E92525"/>
    <w:rsid w:val="00E941D1"/>
    <w:rsid w:val="00E94FC5"/>
    <w:rsid w:val="00EA6FDE"/>
    <w:rsid w:val="00EC5840"/>
    <w:rsid w:val="00ED1094"/>
    <w:rsid w:val="00F00948"/>
    <w:rsid w:val="00F024A6"/>
    <w:rsid w:val="00F03AF7"/>
    <w:rsid w:val="00F05A23"/>
    <w:rsid w:val="00F1323B"/>
    <w:rsid w:val="00F74E9F"/>
    <w:rsid w:val="00F95CAA"/>
    <w:rsid w:val="00F974E3"/>
    <w:rsid w:val="00FA0676"/>
    <w:rsid w:val="00FA1336"/>
    <w:rsid w:val="00FC1A16"/>
    <w:rsid w:val="00FD5F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442"/>
  <w15:chartTrackingRefBased/>
  <w15:docId w15:val="{D212D017-D095-4308-93B9-64E0EF5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5124"/>
    <w:rPr>
      <w:b/>
      <w:bCs/>
    </w:rPr>
  </w:style>
  <w:style w:type="paragraph" w:styleId="NormalWeb">
    <w:name w:val="Normal (Web)"/>
    <w:basedOn w:val="Normal"/>
    <w:uiPriority w:val="99"/>
    <w:semiHidden/>
    <w:unhideWhenUsed/>
    <w:rsid w:val="00C85124"/>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355EDE"/>
    <w:rPr>
      <w:color w:val="0563C1" w:themeColor="hyperlink"/>
      <w:u w:val="single"/>
    </w:rPr>
  </w:style>
  <w:style w:type="character" w:styleId="UnresolvedMention">
    <w:name w:val="Unresolved Mention"/>
    <w:basedOn w:val="DefaultParagraphFont"/>
    <w:uiPriority w:val="99"/>
    <w:semiHidden/>
    <w:unhideWhenUsed/>
    <w:rsid w:val="00355EDE"/>
    <w:rPr>
      <w:color w:val="605E5C"/>
      <w:shd w:val="clear" w:color="auto" w:fill="E1DFDD"/>
    </w:rPr>
  </w:style>
  <w:style w:type="paragraph" w:styleId="ListParagraph">
    <w:name w:val="List Paragraph"/>
    <w:basedOn w:val="Normal"/>
    <w:uiPriority w:val="34"/>
    <w:qFormat/>
    <w:rsid w:val="0090713C"/>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90713C"/>
    <w:rPr>
      <w:i/>
      <w:iCs/>
    </w:rPr>
  </w:style>
  <w:style w:type="paragraph" w:styleId="Header">
    <w:name w:val="header"/>
    <w:basedOn w:val="Normal"/>
    <w:link w:val="HeaderChar"/>
    <w:uiPriority w:val="99"/>
    <w:unhideWhenUsed/>
    <w:rsid w:val="00B74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C3"/>
  </w:style>
  <w:style w:type="paragraph" w:styleId="Footer">
    <w:name w:val="footer"/>
    <w:basedOn w:val="Normal"/>
    <w:link w:val="FooterChar"/>
    <w:uiPriority w:val="99"/>
    <w:unhideWhenUsed/>
    <w:rsid w:val="00B74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8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nber@fa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o.fas.harvard.ed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hornber@fas.harvard.edu" TargetMode="External"/><Relationship Id="rId4" Type="http://schemas.openxmlformats.org/officeDocument/2006/relationships/settings" Target="settings.xml"/><Relationship Id="rId9" Type="http://schemas.openxmlformats.org/officeDocument/2006/relationships/hyperlink" Target="mailto:thornber@fas.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46B1E26782D641A08D6FD6159E977C" ma:contentTypeVersion="14" ma:contentTypeDescription="Create a new document." ma:contentTypeScope="" ma:versionID="48fc69b8a80eb27f6cfb9b9faff154dd">
  <xsd:schema xmlns:xsd="http://www.w3.org/2001/XMLSchema" xmlns:xs="http://www.w3.org/2001/XMLSchema" xmlns:p="http://schemas.microsoft.com/office/2006/metadata/properties" xmlns:ns2="1bc9c8b5-5c15-43ae-ab4b-c6d102883f18" xmlns:ns3="e51546db-03eb-4d86-a72e-5cc0b1d8392a" targetNamespace="http://schemas.microsoft.com/office/2006/metadata/properties" ma:root="true" ma:fieldsID="af026cbbb139f586b3f189923ca211f0" ns2:_="" ns3:_="">
    <xsd:import namespace="1bc9c8b5-5c15-43ae-ab4b-c6d102883f18"/>
    <xsd:import namespace="e51546db-03eb-4d86-a72e-5cc0b1d839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9c8b5-5c15-43ae-ab4b-c6d102883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546db-03eb-4d86-a72e-5cc0b1d839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6FDAD-D855-44E9-8147-CECA07BEE579}">
  <ds:schemaRefs>
    <ds:schemaRef ds:uri="http://schemas.openxmlformats.org/officeDocument/2006/bibliography"/>
  </ds:schemaRefs>
</ds:datastoreItem>
</file>

<file path=customXml/itemProps2.xml><?xml version="1.0" encoding="utf-8"?>
<ds:datastoreItem xmlns:ds="http://schemas.openxmlformats.org/officeDocument/2006/customXml" ds:itemID="{C8F3CD65-C684-429B-A87F-4C5D1B6E230A}"/>
</file>

<file path=customXml/itemProps3.xml><?xml version="1.0" encoding="utf-8"?>
<ds:datastoreItem xmlns:ds="http://schemas.openxmlformats.org/officeDocument/2006/customXml" ds:itemID="{B41AEF36-77F0-4C71-9A50-D09A92CB748A}"/>
</file>

<file path=customXml/itemProps4.xml><?xml version="1.0" encoding="utf-8"?>
<ds:datastoreItem xmlns:ds="http://schemas.openxmlformats.org/officeDocument/2006/customXml" ds:itemID="{BEA84300-4C82-4580-A9AA-A0AB1CE0E1C1}"/>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11637</Characters>
  <Application>Microsoft Office Word</Application>
  <DocSecurity>0</DocSecurity>
  <Lines>96</Lines>
  <Paragraphs>27</Paragraphs>
  <ScaleCrop>false</ScaleCrop>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Thornber</dc:creator>
  <cp:keywords/>
  <dc:description/>
  <cp:lastModifiedBy>Karen Thornber</cp:lastModifiedBy>
  <cp:revision>2</cp:revision>
  <cp:lastPrinted>2023-09-04T19:49:00Z</cp:lastPrinted>
  <dcterms:created xsi:type="dcterms:W3CDTF">2023-09-04T19:50:00Z</dcterms:created>
  <dcterms:modified xsi:type="dcterms:W3CDTF">2023-09-04T19:50:00Z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0x0101003646B1E26782D641A08D6FD6159E977C</vt:lpwstr>
  </property>
</Properties>
</file>